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eastAsia="黑体" w:cs="Times New Roman"/>
          <w:kern w:val="2"/>
          <w:sz w:val="32"/>
          <w:szCs w:val="28"/>
          <w:lang w:val="en-US" w:eastAsia="zh-CN"/>
        </w:rPr>
      </w:pPr>
      <w:r>
        <w:rPr>
          <w:rFonts w:hint="default" w:ascii="Times New Roman" w:hAnsi="Times New Roman" w:eastAsia="黑体" w:cs="Times New Roman"/>
          <w:kern w:val="2"/>
          <w:sz w:val="32"/>
          <w:szCs w:val="28"/>
          <w:lang w:val="en-US" w:eastAsia="zh-CN"/>
        </w:rPr>
        <w:t>附件2</w:t>
      </w:r>
    </w:p>
    <w:p>
      <w:pPr>
        <w:spacing w:line="360" w:lineRule="auto"/>
        <w:jc w:val="both"/>
        <w:rPr>
          <w:rFonts w:hint="default" w:ascii="Times New Roman" w:hAnsi="Times New Roman" w:eastAsia="黑体" w:cs="Times New Roman"/>
          <w:kern w:val="2"/>
          <w:sz w:val="32"/>
          <w:szCs w:val="28"/>
          <w:lang w:val="en-US" w:eastAsia="zh-CN"/>
        </w:rPr>
      </w:pPr>
    </w:p>
    <w:p>
      <w:pPr>
        <w:spacing w:line="360" w:lineRule="auto"/>
        <w:jc w:val="center"/>
        <w:rPr>
          <w:rFonts w:hint="default" w:ascii="Times New Roman" w:hAnsi="Times New Roman" w:eastAsia="华文中宋" w:cs="Times New Roman"/>
          <w:kern w:val="2"/>
          <w:sz w:val="32"/>
          <w:szCs w:val="28"/>
        </w:rPr>
      </w:pPr>
      <w:r>
        <w:rPr>
          <w:rFonts w:hint="default" w:ascii="Times New Roman" w:hAnsi="Times New Roman" w:eastAsia="华文中宋" w:cs="Times New Roman"/>
          <w:kern w:val="2"/>
          <w:sz w:val="32"/>
          <w:szCs w:val="28"/>
        </w:rPr>
        <w:t>农业农村数据行业标准《农村集体资产分类与代码标准》（征求意见稿）</w:t>
      </w:r>
    </w:p>
    <w:p>
      <w:pPr>
        <w:spacing w:line="360" w:lineRule="auto"/>
        <w:jc w:val="center"/>
        <w:rPr>
          <w:rFonts w:hint="default" w:ascii="Times New Roman" w:hAnsi="Times New Roman" w:eastAsia="华文中宋" w:cs="Times New Roman"/>
          <w:kern w:val="2"/>
          <w:sz w:val="32"/>
          <w:szCs w:val="28"/>
        </w:rPr>
      </w:pPr>
      <w:r>
        <w:rPr>
          <w:rFonts w:hint="default" w:ascii="Times New Roman" w:hAnsi="Times New Roman" w:eastAsia="华文中宋" w:cs="Times New Roman"/>
          <w:kern w:val="2"/>
          <w:sz w:val="32"/>
          <w:szCs w:val="28"/>
        </w:rPr>
        <w:t>编制说明</w:t>
      </w:r>
    </w:p>
    <w:p>
      <w:pPr>
        <w:spacing w:line="360" w:lineRule="auto"/>
        <w:jc w:val="center"/>
        <w:rPr>
          <w:rFonts w:hint="default" w:ascii="Times New Roman" w:hAnsi="Times New Roman" w:eastAsia="华文中宋" w:cs="Times New Roman"/>
          <w:kern w:val="2"/>
          <w:sz w:val="28"/>
          <w:szCs w:val="24"/>
        </w:rPr>
      </w:pPr>
    </w:p>
    <w:p>
      <w:pPr>
        <w:spacing w:line="360" w:lineRule="auto"/>
        <w:ind w:firstLine="480" w:firstLineChars="200"/>
        <w:rPr>
          <w:rFonts w:hint="default" w:ascii="Times New Roman" w:hAnsi="Times New Roman" w:eastAsia="黑体" w:cs="Times New Roman"/>
          <w:bCs/>
          <w:kern w:val="44"/>
          <w:sz w:val="24"/>
          <w:szCs w:val="24"/>
        </w:rPr>
      </w:pPr>
      <w:r>
        <w:rPr>
          <w:rFonts w:hint="default" w:ascii="Times New Roman" w:hAnsi="Times New Roman" w:eastAsia="黑体" w:cs="Times New Roman"/>
          <w:bCs/>
          <w:kern w:val="44"/>
          <w:sz w:val="24"/>
          <w:szCs w:val="24"/>
        </w:rPr>
        <w:t>一、工作简况</w:t>
      </w:r>
    </w:p>
    <w:p>
      <w:pPr>
        <w:spacing w:line="360" w:lineRule="auto"/>
        <w:ind w:firstLine="482" w:firstLineChars="200"/>
        <w:rPr>
          <w:rFonts w:hint="default" w:ascii="Times New Roman" w:hAnsi="Times New Roman" w:eastAsia="楷体" w:cs="Times New Roman"/>
          <w:b/>
          <w:bCs/>
          <w:kern w:val="2"/>
          <w:sz w:val="24"/>
          <w:szCs w:val="24"/>
        </w:rPr>
      </w:pPr>
      <w:r>
        <w:rPr>
          <w:rFonts w:hint="default" w:ascii="Times New Roman" w:hAnsi="Times New Roman" w:eastAsia="楷体" w:cs="Times New Roman"/>
          <w:b/>
          <w:bCs/>
          <w:kern w:val="2"/>
          <w:sz w:val="24"/>
          <w:szCs w:val="24"/>
        </w:rPr>
        <w:t>（一）任务来源</w:t>
      </w:r>
    </w:p>
    <w:p>
      <w:pPr>
        <w:pStyle w:val="6"/>
        <w:spacing w:line="360" w:lineRule="auto"/>
        <w:ind w:firstLine="480"/>
        <w:rPr>
          <w:rFonts w:hint="default" w:ascii="Times New Roman" w:hAnsi="Times New Roman" w:cs="Times New Roman" w:eastAsiaTheme="minorEastAsia"/>
          <w:kern w:val="2"/>
          <w:sz w:val="24"/>
          <w:lang w:eastAsia="zh-Hans"/>
        </w:rPr>
      </w:pPr>
      <w:r>
        <w:rPr>
          <w:rFonts w:hint="default" w:ascii="Times New Roman" w:hAnsi="Times New Roman" w:cs="Times New Roman" w:eastAsiaTheme="minorEastAsia"/>
          <w:kern w:val="2"/>
          <w:sz w:val="24"/>
        </w:rPr>
        <w:t>2015年国务院相继印发《国务院关于积极推进“互联网+”行动的指导意见》（国发〔2015〕40号）和《促进大数据发展行动纲要》（国发〔2015〕50号）对构建新型农业生产经营体系和发展农业农村大数据做了详细规划。2016年国务院颁发《中共中央国务院关于稳步推进农村集体产权制度改革的意见》对农村集体产权制度改革提出总体要求和指导思想，同年农业农村部、发展改革委、中央网信办等8部门《“互联网＋”现代农业三年行动实施方案》，明确了未来3年总体目标。2017年《农业农村部、财政部、国土资源部、水利部、国家林业局、教育部、文化部、国家卫生计生委、体育总局关于全面开展农村集体资产清产核资工作的通知》（农经发〔2017〕11号），2018年农业农村部、中国人民银行和国家市场监督管理总局联合印发《关于开展农村集体经济组织登记赋码工作的通知》（农经发〔2018〕4号）对集体资产监督管理平台中集体资产清产核资和集体经济组织登记赋码工作内容做了详细部署。2019年农业农村部中央网络安全和信息化委员会办公室关于印发《数字农业农村发展规划(2019-2025年）》的通知（农规发〔2019〕33号）中详细介绍数字农村总体发展的详细蓝图，同时对国家农业农村大数据平台的建设内容进行整体把控。2020年《国务院关于农村集体产权制度改革情况的报告》中对产权制度改结果进行了全方位的总结。2021年农业农村部发布的《农业农村部关于落实好党中央、国务院2021年农业农村重点工作部署的实施意见》中对推动重点领域改革和增强农业农村发展活力上提出要求</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中央农村工作领导小组办公室</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农业农村部</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中央组织部</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国家发展改革委</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财政部</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自然资源部</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中国人民银行</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税务总局</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国家档案局</w:t>
      </w:r>
      <w:r>
        <w:rPr>
          <w:rFonts w:hint="default" w:ascii="Times New Roman" w:hAnsi="Times New Roman" w:cs="Times New Roman" w:eastAsiaTheme="minorEastAsia"/>
          <w:kern w:val="2"/>
          <w:sz w:val="24"/>
          <w:lang w:eastAsia="zh-Hans"/>
        </w:rPr>
        <w:t>、</w:t>
      </w:r>
      <w:r>
        <w:rPr>
          <w:rFonts w:hint="default" w:ascii="Times New Roman" w:hAnsi="Times New Roman" w:cs="Times New Roman" w:eastAsiaTheme="minorEastAsia"/>
          <w:kern w:val="2"/>
          <w:sz w:val="24"/>
        </w:rPr>
        <w:t>全国妇联关于扎实做好当前重点工作如期完成农村集体产权制度改革阶段性任务的通知</w:t>
      </w:r>
      <w:r>
        <w:rPr>
          <w:rFonts w:hint="default" w:ascii="Times New Roman" w:hAnsi="Times New Roman" w:cs="Times New Roman" w:eastAsiaTheme="minorEastAsia"/>
          <w:kern w:val="2"/>
          <w:sz w:val="24"/>
          <w:lang w:eastAsia="zh-Hans"/>
        </w:rPr>
        <w:t>》，要求2021年要基本完成集体经营性资产股份合作制改革等阶段性任务，进一步明确任务，压实责任，确保如期完成各项试点任务。</w:t>
      </w:r>
    </w:p>
    <w:p>
      <w:pPr>
        <w:pStyle w:val="6"/>
        <w:spacing w:line="360" w:lineRule="auto"/>
        <w:ind w:firstLine="480" w:firstLineChars="200"/>
        <w:rPr>
          <w:rFonts w:hint="default" w:ascii="Times New Roman" w:hAnsi="Times New Roman" w:cs="Times New Roman" w:eastAsiaTheme="minorEastAsia"/>
          <w:kern w:val="2"/>
          <w:sz w:val="24"/>
        </w:rPr>
      </w:pPr>
      <w:r>
        <w:rPr>
          <w:rFonts w:hint="default" w:ascii="Times New Roman" w:hAnsi="Times New Roman" w:cs="Times New Roman" w:eastAsiaTheme="minorEastAsia"/>
          <w:kern w:val="2"/>
          <w:sz w:val="24"/>
        </w:rPr>
        <w:t>本</w:t>
      </w:r>
      <w:r>
        <w:rPr>
          <w:rFonts w:hint="eastAsia" w:ascii="Times New Roman" w:hAnsi="Times New Roman" w:cs="Times New Roman" w:eastAsiaTheme="minorEastAsia"/>
          <w:kern w:val="2"/>
          <w:sz w:val="24"/>
          <w:lang w:val="en-US" w:eastAsia="zh-CN"/>
        </w:rPr>
        <w:t>文件</w:t>
      </w:r>
      <w:r>
        <w:rPr>
          <w:rFonts w:hint="default" w:ascii="Times New Roman" w:hAnsi="Times New Roman" w:cs="Times New Roman" w:eastAsiaTheme="minorEastAsia"/>
          <w:kern w:val="2"/>
          <w:sz w:val="24"/>
        </w:rPr>
        <w:t>在此政策背景下，针对全国农村集体资产管理中各项业务开展资产分类和代码规范的编制。</w:t>
      </w:r>
    </w:p>
    <w:p>
      <w:pPr>
        <w:pStyle w:val="6"/>
        <w:spacing w:line="360" w:lineRule="auto"/>
        <w:ind w:firstLine="480"/>
        <w:rPr>
          <w:rFonts w:hint="default" w:ascii="Times New Roman" w:hAnsi="Times New Roman" w:cs="Times New Roman" w:eastAsiaTheme="minorEastAsia"/>
          <w:kern w:val="2"/>
          <w:sz w:val="24"/>
          <w:lang w:eastAsia="zh-Hans"/>
        </w:rPr>
      </w:pPr>
      <w:r>
        <w:rPr>
          <w:rFonts w:hint="default" w:ascii="Times New Roman" w:hAnsi="Times New Roman" w:cs="Times New Roman" w:eastAsiaTheme="minorEastAsia"/>
          <w:kern w:val="2"/>
          <w:sz w:val="24"/>
          <w:lang w:eastAsia="zh-Hans"/>
        </w:rPr>
        <w:t>本文件由中华人民共和国农业农村部</w:t>
      </w:r>
      <w:r>
        <w:rPr>
          <w:rFonts w:hint="default" w:ascii="Times New Roman" w:hAnsi="Times New Roman" w:cs="Times New Roman" w:eastAsiaTheme="minorEastAsia"/>
          <w:kern w:val="2"/>
          <w:sz w:val="24"/>
          <w:lang w:val="en-US" w:eastAsia="zh-CN"/>
        </w:rPr>
        <w:t>市场与信息化司</w:t>
      </w:r>
      <w:r>
        <w:rPr>
          <w:rFonts w:hint="default" w:ascii="Times New Roman" w:hAnsi="Times New Roman" w:cs="Times New Roman" w:eastAsiaTheme="minorEastAsia"/>
          <w:kern w:val="2"/>
          <w:sz w:val="24"/>
          <w:lang w:eastAsia="zh-Hans"/>
        </w:rPr>
        <w:t>于2021年提出并通过农业农村数据行业标准制修订立项申报。2022年形成制定农村集体资产分类与代码规范任务，并交由农业农村部</w:t>
      </w:r>
      <w:r>
        <w:rPr>
          <w:rFonts w:hint="default" w:ascii="Times New Roman" w:hAnsi="Times New Roman" w:cs="Times New Roman" w:eastAsiaTheme="minorEastAsia"/>
          <w:kern w:val="2"/>
          <w:sz w:val="24"/>
          <w:lang w:val="en-US" w:eastAsia="zh-CN"/>
        </w:rPr>
        <w:t>政策与改革司、农业农村部</w:t>
      </w:r>
      <w:r>
        <w:rPr>
          <w:rFonts w:hint="default" w:ascii="Times New Roman" w:hAnsi="Times New Roman" w:cs="Times New Roman" w:eastAsiaTheme="minorEastAsia"/>
          <w:kern w:val="2"/>
          <w:sz w:val="24"/>
          <w:lang w:eastAsia="zh-Hans"/>
        </w:rPr>
        <w:t>大数据发展中心主要承担标准起草、编制任务</w:t>
      </w:r>
      <w:bookmarkStart w:id="0" w:name="_GoBack"/>
      <w:bookmarkEnd w:id="0"/>
      <w:r>
        <w:rPr>
          <w:rFonts w:hint="default" w:ascii="Times New Roman" w:hAnsi="Times New Roman" w:cs="Times New Roman" w:eastAsiaTheme="minorEastAsia"/>
          <w:kern w:val="2"/>
          <w:sz w:val="24"/>
          <w:lang w:eastAsia="zh-Hans"/>
        </w:rPr>
        <w:t>，由中华人民共和国农业农村部农业信息化标准化技术委员会归口，计划编号为NYB-22234。</w:t>
      </w:r>
    </w:p>
    <w:p>
      <w:pPr>
        <w:spacing w:line="360" w:lineRule="auto"/>
        <w:ind w:firstLine="482" w:firstLineChars="200"/>
        <w:rPr>
          <w:rFonts w:hint="default" w:ascii="Times New Roman" w:hAnsi="Times New Roman" w:eastAsia="楷体" w:cs="Times New Roman"/>
          <w:b/>
          <w:bCs/>
          <w:kern w:val="2"/>
          <w:sz w:val="24"/>
          <w:szCs w:val="24"/>
        </w:rPr>
      </w:pPr>
      <w:r>
        <w:rPr>
          <w:rFonts w:hint="default" w:ascii="Times New Roman" w:hAnsi="Times New Roman" w:eastAsia="楷体" w:cs="Times New Roman"/>
          <w:b/>
          <w:bCs/>
          <w:kern w:val="2"/>
          <w:sz w:val="24"/>
          <w:szCs w:val="24"/>
        </w:rPr>
        <w:t>（二）起草单位</w:t>
      </w:r>
    </w:p>
    <w:p>
      <w:pPr>
        <w:spacing w:before="24" w:beforeLines="10" w:after="24" w:afterLines="10" w:line="360" w:lineRule="auto"/>
        <w:ind w:firstLine="480"/>
        <w:rPr>
          <w:rFonts w:hint="default" w:ascii="Times New Roman" w:hAnsi="Times New Roman" w:cs="Times New Roman"/>
          <w:kern w:val="2"/>
          <w:sz w:val="24"/>
          <w:szCs w:val="24"/>
          <w:lang w:eastAsia="zh-Hans"/>
        </w:rPr>
      </w:pPr>
      <w:r>
        <w:rPr>
          <w:rFonts w:hint="default" w:ascii="Times New Roman" w:hAnsi="Times New Roman" w:cs="Times New Roman"/>
          <w:kern w:val="2"/>
          <w:sz w:val="24"/>
          <w:szCs w:val="24"/>
          <w:lang w:eastAsia="zh-Hans"/>
        </w:rPr>
        <w:t>本规范主要起草单位包括农业农村部</w:t>
      </w:r>
      <w:r>
        <w:rPr>
          <w:rFonts w:hint="default" w:ascii="Times New Roman" w:hAnsi="Times New Roman" w:cs="Times New Roman"/>
          <w:kern w:val="2"/>
          <w:sz w:val="24"/>
          <w:szCs w:val="24"/>
          <w:lang w:val="en-US" w:eastAsia="zh-CN"/>
        </w:rPr>
        <w:t>政策与改革司、农业农村部</w:t>
      </w:r>
      <w:r>
        <w:rPr>
          <w:rFonts w:hint="default" w:ascii="Times New Roman" w:hAnsi="Times New Roman" w:cs="Times New Roman"/>
          <w:kern w:val="2"/>
          <w:sz w:val="24"/>
          <w:szCs w:val="24"/>
          <w:lang w:eastAsia="zh-Hans"/>
        </w:rPr>
        <w:t>大数据发展中心。</w:t>
      </w:r>
    </w:p>
    <w:p>
      <w:pPr>
        <w:spacing w:line="360" w:lineRule="auto"/>
        <w:ind w:firstLine="482" w:firstLineChars="200"/>
        <w:rPr>
          <w:rFonts w:hint="default" w:ascii="Times New Roman" w:hAnsi="Times New Roman" w:eastAsia="楷体" w:cs="Times New Roman"/>
          <w:b/>
          <w:bCs/>
          <w:kern w:val="2"/>
          <w:sz w:val="24"/>
          <w:szCs w:val="24"/>
        </w:rPr>
      </w:pPr>
      <w:r>
        <w:rPr>
          <w:rFonts w:hint="default" w:ascii="Times New Roman" w:hAnsi="Times New Roman" w:eastAsia="楷体" w:cs="Times New Roman"/>
          <w:b/>
          <w:bCs/>
          <w:kern w:val="2"/>
          <w:sz w:val="24"/>
          <w:szCs w:val="24"/>
        </w:rPr>
        <w:t>（三）主要工作过程</w:t>
      </w:r>
    </w:p>
    <w:p>
      <w:pPr>
        <w:spacing w:before="24" w:beforeLines="10" w:after="24" w:afterLines="10" w:line="360" w:lineRule="auto"/>
        <w:ind w:firstLine="472" w:firstLineChars="196"/>
        <w:rPr>
          <w:rFonts w:hint="default" w:ascii="Times New Roman" w:hAnsi="Times New Roman" w:cs="Times New Roman"/>
          <w:b/>
          <w:kern w:val="2"/>
          <w:sz w:val="24"/>
          <w:szCs w:val="24"/>
        </w:rPr>
      </w:pPr>
      <w:r>
        <w:rPr>
          <w:rFonts w:hint="default" w:ascii="Times New Roman" w:hAnsi="Times New Roman" w:cs="Times New Roman"/>
          <w:b/>
          <w:kern w:val="2"/>
          <w:sz w:val="24"/>
          <w:szCs w:val="24"/>
        </w:rPr>
        <w:t>1. 起草阶段</w:t>
      </w:r>
    </w:p>
    <w:p>
      <w:pPr>
        <w:spacing w:before="24" w:beforeLines="10" w:after="24" w:afterLines="10" w:line="360" w:lineRule="auto"/>
        <w:ind w:firstLine="470" w:firstLineChars="196"/>
        <w:rPr>
          <w:rFonts w:hint="default" w:ascii="Times New Roman" w:hAnsi="Times New Roman" w:cs="Times New Roman"/>
          <w:sz w:val="24"/>
        </w:rPr>
      </w:pPr>
      <w:r>
        <w:rPr>
          <w:rFonts w:hint="default" w:ascii="Times New Roman" w:hAnsi="Times New Roman" w:cs="Times New Roman"/>
          <w:kern w:val="2"/>
          <w:sz w:val="24"/>
          <w:szCs w:val="24"/>
        </w:rPr>
        <w:t>2021年6月-2021年8月：</w:t>
      </w:r>
      <w:r>
        <w:rPr>
          <w:rFonts w:hint="default" w:ascii="Times New Roman" w:hAnsi="Times New Roman" w:cs="Times New Roman"/>
          <w:sz w:val="24"/>
        </w:rPr>
        <w:t>全国农村集体资产监督管理平台从试点运行到正式上线启用，同期</w:t>
      </w:r>
      <w:r>
        <w:rPr>
          <w:rFonts w:hint="default" w:ascii="Times New Roman" w:hAnsi="Times New Roman" w:cs="Times New Roman"/>
          <w:kern w:val="2"/>
          <w:sz w:val="24"/>
          <w:szCs w:val="24"/>
        </w:rPr>
        <w:t>成立标准编制组，</w:t>
      </w:r>
      <w:r>
        <w:rPr>
          <w:rFonts w:hint="default" w:ascii="Times New Roman" w:hAnsi="Times New Roman" w:cs="Times New Roman"/>
          <w:sz w:val="24"/>
        </w:rPr>
        <w:t>收集并整理相关资料，围绕研究内容制定实施方案，提出工作思路。在经过充分的文献、规范和标准分析，以及研究国内农村集体资产监管相关文献的基础上。标准编制组对需要制定的文件进行体系规划，包括文件形成和推进的工作制度，文件体系结的制定。</w:t>
      </w:r>
    </w:p>
    <w:p>
      <w:pPr>
        <w:spacing w:line="360" w:lineRule="auto"/>
        <w:ind w:firstLine="480"/>
        <w:rPr>
          <w:rFonts w:hint="default" w:ascii="Times New Roman" w:hAnsi="Times New Roman" w:cs="Times New Roman"/>
          <w:sz w:val="24"/>
        </w:rPr>
      </w:pPr>
      <w:r>
        <w:rPr>
          <w:rFonts w:hint="default" w:ascii="Times New Roman" w:hAnsi="Times New Roman" w:cs="Times New Roman"/>
          <w:kern w:val="2"/>
          <w:sz w:val="24"/>
          <w:szCs w:val="24"/>
        </w:rPr>
        <w:t>2021年9月-2022年8月：</w:t>
      </w:r>
      <w:r>
        <w:rPr>
          <w:rFonts w:hint="default" w:ascii="Times New Roman" w:hAnsi="Times New Roman" w:cs="Times New Roman"/>
          <w:sz w:val="24"/>
        </w:rPr>
        <w:t>编制组经过充分研究和多次讨论，确定了文件作为标准的定位、内容、编制程序等。在明确研究技术框架、技术思路、编制要点的基础上形成了文件草案和立项建议书。</w:t>
      </w:r>
    </w:p>
    <w:p>
      <w:pPr>
        <w:spacing w:before="24" w:beforeLines="10" w:after="24" w:afterLines="10" w:line="360" w:lineRule="auto"/>
        <w:ind w:firstLine="470" w:firstLineChars="196"/>
        <w:rPr>
          <w:rFonts w:hint="default" w:ascii="Times New Roman" w:hAnsi="Times New Roman" w:cs="Times New Roman"/>
          <w:kern w:val="2"/>
          <w:sz w:val="24"/>
          <w:szCs w:val="24"/>
        </w:rPr>
      </w:pPr>
      <w:r>
        <w:rPr>
          <w:rFonts w:hint="default" w:ascii="Times New Roman" w:hAnsi="Times New Roman" w:cs="Times New Roman"/>
          <w:kern w:val="2"/>
          <w:sz w:val="24"/>
          <w:szCs w:val="24"/>
        </w:rPr>
        <w:t>2022年8月-2023年08月：标准编制组在收集分析农村集体资产监督管理相关制度以及国内相关标准规范，并对《农村集体资产分类与代码》标准规范起草过程中发现的问题进行反复的研讨，对文件内容进行了细致的研究，修改并形成《农村集体资产分类与代码》（征求意见稿）。</w:t>
      </w:r>
    </w:p>
    <w:p>
      <w:pPr>
        <w:numPr>
          <w:ilvl w:val="0"/>
          <w:numId w:val="2"/>
        </w:numPr>
        <w:spacing w:before="120" w:after="120" w:line="288" w:lineRule="auto"/>
        <w:ind w:firstLine="440" w:firstLineChars="200"/>
        <w:jc w:val="left"/>
        <w:rPr>
          <w:rFonts w:hint="default" w:ascii="Times New Roman" w:hAnsi="Times New Roman" w:eastAsia="等线" w:cs="Times New Roman"/>
          <w:b/>
          <w:sz w:val="22"/>
        </w:rPr>
      </w:pPr>
      <w:r>
        <w:rPr>
          <w:rFonts w:hint="default" w:ascii="Times New Roman" w:hAnsi="Times New Roman" w:eastAsia="等线" w:cs="Times New Roman"/>
          <w:b/>
          <w:sz w:val="22"/>
        </w:rPr>
        <w:t>征求意见阶段</w:t>
      </w:r>
    </w:p>
    <w:p>
      <w:pPr>
        <w:widowControl/>
        <w:spacing w:line="360" w:lineRule="auto"/>
        <w:ind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2023年8月，标准编制组撰写标准征求意见稿，充分征集地方各级农业</w:t>
      </w:r>
      <w:r>
        <w:rPr>
          <w:rFonts w:hint="default" w:ascii="Times New Roman" w:hAnsi="Times New Roman" w:eastAsia="宋体" w:cs="Times New Roman"/>
          <w:sz w:val="24"/>
          <w:szCs w:val="24"/>
          <w:lang w:val="en-US" w:eastAsia="zh-CN"/>
        </w:rPr>
        <w:t>农村</w:t>
      </w:r>
      <w:r>
        <w:rPr>
          <w:rFonts w:hint="default" w:ascii="Times New Roman" w:hAnsi="Times New Roman" w:eastAsia="宋体" w:cs="Times New Roman"/>
          <w:sz w:val="24"/>
          <w:szCs w:val="24"/>
        </w:rPr>
        <w:t>部门、专家及</w:t>
      </w:r>
      <w:r>
        <w:rPr>
          <w:rFonts w:hint="default" w:ascii="Times New Roman" w:hAnsi="Times New Roman" w:eastAsia="宋体" w:cs="Times New Roman"/>
          <w:sz w:val="24"/>
          <w:szCs w:val="24"/>
          <w:lang w:val="en-US" w:eastAsia="zh-CN"/>
        </w:rPr>
        <w:t>农村集体资产监督管理工作</w:t>
      </w:r>
      <w:r>
        <w:rPr>
          <w:rFonts w:hint="default" w:ascii="Times New Roman" w:hAnsi="Times New Roman" w:eastAsia="宋体" w:cs="Times New Roman"/>
          <w:sz w:val="24"/>
          <w:szCs w:val="24"/>
        </w:rPr>
        <w:t>实际操作和管理相关人员的意见，确定标准制定的关键技术，代码参数和标准文本</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并收集意见和建议，撰写修改稿。</w:t>
      </w:r>
    </w:p>
    <w:p>
      <w:pPr>
        <w:pStyle w:val="16"/>
        <w:numPr>
          <w:ilvl w:val="0"/>
          <w:numId w:val="2"/>
        </w:numPr>
        <w:spacing w:before="120" w:after="120" w:line="288" w:lineRule="auto"/>
        <w:ind w:firstLineChars="0"/>
        <w:jc w:val="left"/>
        <w:rPr>
          <w:rFonts w:hint="default" w:ascii="Times New Roman" w:hAnsi="Times New Roman" w:eastAsia="等线" w:cs="Times New Roman"/>
          <w:b/>
          <w:sz w:val="22"/>
        </w:rPr>
      </w:pPr>
      <w:r>
        <w:rPr>
          <w:rFonts w:hint="default" w:ascii="Times New Roman" w:hAnsi="Times New Roman" w:eastAsia="等线" w:cs="Times New Roman"/>
          <w:b/>
          <w:sz w:val="22"/>
        </w:rPr>
        <w:t>审查阶段</w:t>
      </w:r>
    </w:p>
    <w:p>
      <w:pPr>
        <w:pStyle w:val="16"/>
        <w:ind w:left="420"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目前尚未经审查阶段。</w:t>
      </w:r>
    </w:p>
    <w:p>
      <w:pPr>
        <w:pStyle w:val="16"/>
        <w:numPr>
          <w:ilvl w:val="0"/>
          <w:numId w:val="2"/>
        </w:numPr>
        <w:spacing w:before="120" w:after="120" w:line="288" w:lineRule="auto"/>
        <w:ind w:firstLineChars="0"/>
        <w:jc w:val="left"/>
        <w:rPr>
          <w:rFonts w:hint="default" w:ascii="Times New Roman" w:hAnsi="Times New Roman" w:eastAsia="等线" w:cs="Times New Roman"/>
          <w:b/>
          <w:sz w:val="22"/>
        </w:rPr>
      </w:pPr>
      <w:r>
        <w:rPr>
          <w:rFonts w:hint="default" w:ascii="Times New Roman" w:hAnsi="Times New Roman" w:eastAsia="等线" w:cs="Times New Roman"/>
          <w:b/>
          <w:sz w:val="22"/>
        </w:rPr>
        <w:t>报批阶段</w:t>
      </w:r>
    </w:p>
    <w:p>
      <w:pPr>
        <w:spacing w:line="360" w:lineRule="auto"/>
        <w:ind w:firstLine="480" w:firstLineChars="20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目前尚未经报批阶段。</w:t>
      </w:r>
    </w:p>
    <w:p>
      <w:pPr>
        <w:spacing w:line="360" w:lineRule="auto"/>
        <w:ind w:firstLine="480" w:firstLineChars="200"/>
        <w:rPr>
          <w:rFonts w:hint="default" w:ascii="Times New Roman" w:hAnsi="Times New Roman" w:eastAsia="黑体" w:cs="Times New Roman"/>
          <w:bCs/>
          <w:kern w:val="44"/>
          <w:sz w:val="24"/>
          <w:szCs w:val="24"/>
        </w:rPr>
      </w:pPr>
      <w:r>
        <w:rPr>
          <w:rFonts w:hint="default" w:ascii="Times New Roman" w:hAnsi="Times New Roman" w:eastAsia="黑体" w:cs="Times New Roman"/>
          <w:bCs/>
          <w:kern w:val="44"/>
          <w:sz w:val="24"/>
          <w:szCs w:val="24"/>
        </w:rPr>
        <w:t>二、标准编制原则和确定标准主要内容的依据</w:t>
      </w:r>
    </w:p>
    <w:p>
      <w:pPr>
        <w:spacing w:line="360" w:lineRule="auto"/>
        <w:ind w:firstLine="482" w:firstLineChars="200"/>
        <w:rPr>
          <w:rFonts w:hint="default" w:ascii="Times New Roman" w:hAnsi="Times New Roman" w:eastAsia="楷体" w:cs="Times New Roman"/>
          <w:b/>
          <w:bCs/>
          <w:kern w:val="2"/>
          <w:sz w:val="24"/>
          <w:szCs w:val="24"/>
        </w:rPr>
      </w:pPr>
      <w:r>
        <w:rPr>
          <w:rFonts w:hint="default" w:ascii="Times New Roman" w:hAnsi="Times New Roman" w:eastAsia="楷体" w:cs="Times New Roman"/>
          <w:b/>
          <w:bCs/>
          <w:kern w:val="2"/>
          <w:sz w:val="24"/>
          <w:szCs w:val="24"/>
        </w:rPr>
        <w:t>（一）编制原则</w:t>
      </w:r>
    </w:p>
    <w:p>
      <w:pPr>
        <w:spacing w:line="360" w:lineRule="auto"/>
        <w:ind w:firstLine="480"/>
        <w:rPr>
          <w:rFonts w:hint="default" w:ascii="Times New Roman" w:hAnsi="Times New Roman" w:cs="Times New Roman"/>
          <w:kern w:val="2"/>
          <w:sz w:val="24"/>
          <w:szCs w:val="24"/>
        </w:rPr>
      </w:pPr>
      <w:r>
        <w:rPr>
          <w:rFonts w:hint="default" w:ascii="Times New Roman" w:hAnsi="Times New Roman" w:cs="Times New Roman"/>
          <w:kern w:val="2"/>
          <w:sz w:val="24"/>
          <w:szCs w:val="24"/>
        </w:rPr>
        <w:t>《农村集体资产分类与代码》制定的基本目的是保障农村集体资产分类的统一性与一致性。因此《农村集体资产分类与代码》编制时遵循了标准制定需考虑的科学性、系统性、可扩展性、兼容性、综合实用性原则。</w:t>
      </w:r>
    </w:p>
    <w:p>
      <w:pPr>
        <w:spacing w:before="24" w:beforeLines="10" w:after="24" w:afterLines="10" w:line="360" w:lineRule="auto"/>
        <w:ind w:firstLine="480" w:firstLineChars="200"/>
        <w:rPr>
          <w:rFonts w:hint="default" w:ascii="Times New Roman" w:hAnsi="Times New Roman" w:cs="Times New Roman"/>
          <w:kern w:val="2"/>
          <w:sz w:val="24"/>
          <w:szCs w:val="24"/>
        </w:rPr>
      </w:pPr>
      <w:r>
        <w:rPr>
          <w:rFonts w:hint="default" w:ascii="Times New Roman" w:hAnsi="Times New Roman" w:cs="Times New Roman"/>
          <w:kern w:val="2"/>
          <w:sz w:val="24"/>
          <w:szCs w:val="24"/>
        </w:rPr>
        <w:t>科学性：选择事物或概念（即分类对象）最稳定的本质属性或者特征作为分类的基础和依据。</w:t>
      </w:r>
    </w:p>
    <w:p>
      <w:pPr>
        <w:spacing w:before="24" w:beforeLines="10" w:after="24" w:afterLines="10" w:line="360" w:lineRule="auto"/>
        <w:ind w:firstLine="480" w:firstLineChars="200"/>
        <w:rPr>
          <w:rFonts w:hint="default" w:ascii="Times New Roman" w:hAnsi="Times New Roman" w:cs="Times New Roman"/>
          <w:kern w:val="2"/>
          <w:sz w:val="24"/>
          <w:szCs w:val="24"/>
        </w:rPr>
      </w:pPr>
      <w:r>
        <w:rPr>
          <w:rFonts w:hint="default" w:ascii="Times New Roman" w:hAnsi="Times New Roman" w:cs="Times New Roman"/>
          <w:kern w:val="2"/>
          <w:sz w:val="24"/>
          <w:szCs w:val="24"/>
        </w:rPr>
        <w:t>系统性：将选定的事物、概念的属性或特征按一定排列顺序予以系统化，并形成一个科学合理的分类体系。</w:t>
      </w:r>
    </w:p>
    <w:p>
      <w:pPr>
        <w:spacing w:before="24" w:beforeLines="10" w:after="24" w:afterLines="10" w:line="360" w:lineRule="auto"/>
        <w:ind w:firstLine="480" w:firstLineChars="200"/>
        <w:rPr>
          <w:rFonts w:hint="default" w:ascii="Times New Roman" w:hAnsi="Times New Roman" w:cs="Times New Roman"/>
          <w:kern w:val="2"/>
          <w:sz w:val="24"/>
          <w:szCs w:val="24"/>
        </w:rPr>
      </w:pPr>
      <w:r>
        <w:rPr>
          <w:rFonts w:hint="default" w:ascii="Times New Roman" w:hAnsi="Times New Roman" w:cs="Times New Roman"/>
          <w:kern w:val="2"/>
          <w:sz w:val="24"/>
          <w:szCs w:val="24"/>
        </w:rPr>
        <w:t>可扩展性：设置收容类目，以保障增加新的事物或概念时，不打乱已建立的分类体系。</w:t>
      </w:r>
    </w:p>
    <w:p>
      <w:pPr>
        <w:spacing w:before="24" w:beforeLines="10" w:after="24" w:afterLines="10" w:line="360" w:lineRule="auto"/>
        <w:ind w:firstLine="480" w:firstLineChars="200"/>
        <w:rPr>
          <w:rFonts w:hint="default" w:ascii="Times New Roman" w:hAnsi="Times New Roman" w:cs="Times New Roman"/>
          <w:kern w:val="2"/>
          <w:sz w:val="24"/>
          <w:szCs w:val="24"/>
        </w:rPr>
      </w:pPr>
      <w:r>
        <w:rPr>
          <w:rFonts w:hint="default" w:ascii="Times New Roman" w:hAnsi="Times New Roman" w:cs="Times New Roman"/>
          <w:kern w:val="2"/>
          <w:sz w:val="24"/>
          <w:szCs w:val="24"/>
        </w:rPr>
        <w:t>兼容性：应与相关标准（包括国家标准）协调一致。</w:t>
      </w:r>
    </w:p>
    <w:p>
      <w:pPr>
        <w:spacing w:before="24" w:beforeLines="10" w:after="24" w:afterLines="10" w:line="360" w:lineRule="auto"/>
        <w:ind w:firstLine="480" w:firstLineChars="200"/>
        <w:rPr>
          <w:rFonts w:hint="default" w:ascii="Times New Roman" w:hAnsi="Times New Roman" w:cs="Times New Roman"/>
          <w:kern w:val="2"/>
          <w:sz w:val="24"/>
          <w:szCs w:val="24"/>
        </w:rPr>
      </w:pPr>
      <w:r>
        <w:rPr>
          <w:rFonts w:hint="default" w:ascii="Times New Roman" w:hAnsi="Times New Roman" w:cs="Times New Roman"/>
          <w:kern w:val="2"/>
          <w:sz w:val="24"/>
          <w:szCs w:val="24"/>
        </w:rPr>
        <w:t>综合实用性：在满足系统总任务、总要求的前提下，尽量满足系统内各相关单位的实际需要。</w:t>
      </w:r>
    </w:p>
    <w:p>
      <w:pPr>
        <w:spacing w:line="360" w:lineRule="auto"/>
        <w:ind w:firstLine="482" w:firstLineChars="200"/>
        <w:rPr>
          <w:rFonts w:hint="default" w:ascii="Times New Roman" w:hAnsi="Times New Roman" w:eastAsia="楷体" w:cs="Times New Roman"/>
          <w:b/>
          <w:bCs/>
          <w:kern w:val="2"/>
          <w:sz w:val="24"/>
          <w:szCs w:val="24"/>
        </w:rPr>
      </w:pPr>
      <w:r>
        <w:rPr>
          <w:rFonts w:hint="default" w:ascii="Times New Roman" w:hAnsi="Times New Roman" w:eastAsia="楷体" w:cs="Times New Roman"/>
          <w:b/>
          <w:bCs/>
          <w:kern w:val="2"/>
          <w:sz w:val="24"/>
          <w:szCs w:val="24"/>
        </w:rPr>
        <w:t>（二）主要内容的依据</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2"/>
          <w:sz w:val="24"/>
          <w:szCs w:val="24"/>
        </w:rPr>
        <w:t>本文件共包括6章：1.范围；2</w:t>
      </w:r>
      <w:r>
        <w:rPr>
          <w:rFonts w:hint="default" w:ascii="Times New Roman" w:hAnsi="Times New Roman" w:cs="Times New Roman"/>
          <w:kern w:val="2"/>
          <w:sz w:val="24"/>
          <w:szCs w:val="24"/>
          <w:lang w:val="en-US" w:eastAsia="zh-CN"/>
        </w:rPr>
        <w:t>.</w:t>
      </w:r>
      <w:r>
        <w:rPr>
          <w:rFonts w:hint="default" w:ascii="Times New Roman" w:hAnsi="Times New Roman" w:cs="Times New Roman"/>
          <w:kern w:val="2"/>
          <w:sz w:val="24"/>
          <w:szCs w:val="24"/>
        </w:rPr>
        <w:t>规范性引用文件；3.术语与定义；4.分类原则；5. 编码方法和代码结构；6.分类和代码表。</w:t>
      </w:r>
      <w:r>
        <w:rPr>
          <w:rFonts w:hint="default" w:ascii="Times New Roman" w:hAnsi="Times New Roman" w:cs="Times New Roman"/>
          <w:sz w:val="24"/>
        </w:rPr>
        <w:t>本文件主要技术内容指标或要求确定的依据说明如下：</w:t>
      </w:r>
    </w:p>
    <w:p>
      <w:pPr>
        <w:spacing w:before="24" w:beforeLines="10" w:after="24" w:afterLines="10" w:line="360" w:lineRule="auto"/>
        <w:ind w:firstLine="472" w:firstLineChars="196"/>
        <w:rPr>
          <w:rFonts w:hint="default" w:ascii="Times New Roman" w:hAnsi="Times New Roman" w:cs="Times New Roman"/>
          <w:b/>
          <w:kern w:val="2"/>
          <w:sz w:val="24"/>
          <w:szCs w:val="24"/>
        </w:rPr>
      </w:pPr>
      <w:r>
        <w:rPr>
          <w:rFonts w:hint="default" w:ascii="Times New Roman" w:hAnsi="Times New Roman" w:cs="Times New Roman"/>
          <w:b/>
          <w:kern w:val="2"/>
          <w:sz w:val="24"/>
          <w:szCs w:val="24"/>
          <w:lang w:val="en-US" w:eastAsia="zh-CN"/>
        </w:rPr>
        <w:t>1.</w:t>
      </w:r>
      <w:r>
        <w:rPr>
          <w:rFonts w:hint="default" w:ascii="Times New Roman" w:hAnsi="Times New Roman" w:cs="Times New Roman"/>
          <w:b/>
          <w:kern w:val="2"/>
          <w:sz w:val="24"/>
          <w:szCs w:val="24"/>
        </w:rPr>
        <w:t>范围</w:t>
      </w:r>
    </w:p>
    <w:p>
      <w:pPr>
        <w:pStyle w:val="17"/>
        <w:ind w:firstLine="480"/>
        <w:rPr>
          <w:rFonts w:hint="default" w:ascii="Times New Roman" w:hAnsi="Times New Roman" w:cs="Times New Roman"/>
        </w:rPr>
      </w:pPr>
      <w:r>
        <w:rPr>
          <w:rFonts w:hint="default" w:ascii="Times New Roman" w:hAnsi="Times New Roman" w:cs="Times New Roman"/>
        </w:rPr>
        <w:t>为</w:t>
      </w:r>
      <w:r>
        <w:rPr>
          <w:rFonts w:hint="default" w:ascii="Times New Roman" w:hAnsi="Times New Roman" w:cs="Times New Roman" w:eastAsiaTheme="minorEastAsia"/>
          <w:szCs w:val="22"/>
        </w:rPr>
        <w:t>保障全国</w:t>
      </w:r>
      <w:r>
        <w:rPr>
          <w:rFonts w:hint="default" w:ascii="Times New Roman" w:hAnsi="Times New Roman" w:cs="Times New Roman" w:eastAsiaTheme="minorEastAsia"/>
          <w:szCs w:val="22"/>
          <w:lang w:val="en-US" w:eastAsia="zh-CN"/>
        </w:rPr>
        <w:t>农村集体资产监督管理</w:t>
      </w:r>
      <w:r>
        <w:rPr>
          <w:rFonts w:hint="default" w:ascii="Times New Roman" w:hAnsi="Times New Roman" w:cs="Times New Roman" w:eastAsiaTheme="minorEastAsia"/>
          <w:szCs w:val="22"/>
        </w:rPr>
        <w:t>平台以及各地方平台建设各资产数据登记以及统计口径的一致性，</w:t>
      </w:r>
      <w:r>
        <w:rPr>
          <w:rFonts w:hint="default" w:ascii="Times New Roman" w:hAnsi="Times New Roman" w:cs="Times New Roman"/>
        </w:rPr>
        <w:t>本文件规定了全国农村集体资产中货币资金、投资、应收款项、存货</w:t>
      </w:r>
      <w:r>
        <w:rPr>
          <w:rFonts w:hint="default" w:ascii="Times New Roman" w:hAnsi="Times New Roman" w:cs="Times New Roman"/>
          <w:lang w:eastAsia="zh-CN"/>
        </w:rPr>
        <w:t>（</w:t>
      </w:r>
      <w:r>
        <w:rPr>
          <w:rFonts w:hint="default" w:ascii="Times New Roman" w:hAnsi="Times New Roman" w:cs="Times New Roman"/>
          <w:lang w:val="en-US" w:eastAsia="zh-CN"/>
        </w:rPr>
        <w:t>库存物资</w:t>
      </w:r>
      <w:r>
        <w:rPr>
          <w:rFonts w:hint="default" w:ascii="Times New Roman" w:hAnsi="Times New Roman" w:cs="Times New Roman"/>
          <w:lang w:eastAsia="zh-CN"/>
        </w:rPr>
        <w:t>）</w:t>
      </w:r>
      <w:r>
        <w:rPr>
          <w:rFonts w:hint="default" w:ascii="Times New Roman" w:hAnsi="Times New Roman" w:cs="Times New Roman"/>
        </w:rPr>
        <w:t>、生物资产、固定资产、在建工程、无形资产、集体土地等资产的基础分类与代码的编码方法，代码结构、分类和代码表，聚焦于资产基本属性，以满足资产信息化管理需求为目的，不改变现有会计制度中对资产类会计科目的定义及分类。</w:t>
      </w:r>
    </w:p>
    <w:p>
      <w:pPr>
        <w:pStyle w:val="17"/>
        <w:ind w:firstLine="480"/>
        <w:rPr>
          <w:rFonts w:hint="default" w:ascii="Times New Roman" w:hAnsi="Times New Roman" w:cs="Times New Roman"/>
        </w:rPr>
      </w:pPr>
      <w:r>
        <w:rPr>
          <w:rFonts w:hint="default" w:ascii="Times New Roman" w:hAnsi="Times New Roman" w:cs="Times New Roman"/>
        </w:rPr>
        <w:t>本文件适用于农村集体资产配置、登记、清查、报告等管理工作。在日常资产管理中，通过资产分类规范农村集体资产台账管理、财务会计管理、产权交易服务等相关业务，实现资产全口径分类管理。</w:t>
      </w:r>
    </w:p>
    <w:p>
      <w:pPr>
        <w:spacing w:before="24" w:beforeLines="10" w:after="24" w:afterLines="10" w:line="360" w:lineRule="auto"/>
        <w:ind w:firstLine="472" w:firstLineChars="196"/>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2.规范性引用文件</w:t>
      </w:r>
    </w:p>
    <w:p>
      <w:pPr>
        <w:pStyle w:val="17"/>
        <w:ind w:firstLine="480"/>
        <w:rPr>
          <w:rFonts w:hint="default" w:ascii="Times New Roman" w:hAnsi="Times New Roman" w:cs="Times New Roman"/>
        </w:rPr>
      </w:pPr>
      <w:r>
        <w:rPr>
          <w:rFonts w:hint="default" w:ascii="Times New Roman" w:hAnsi="Times New Roman" w:cs="Times New Roman"/>
        </w:rPr>
        <w:t>在充分获取当前国内已有的农村集体资产涉及相关标准，引用了GB/T 20001.3标准编写规则 第3部分：分类标准</w:t>
      </w:r>
      <w:r>
        <w:rPr>
          <w:rFonts w:hint="eastAsia" w:ascii="Times New Roman" w:cs="Times New Roman"/>
          <w:lang w:eastAsia="zh-CN"/>
        </w:rPr>
        <w:t>、</w:t>
      </w:r>
      <w:r>
        <w:rPr>
          <w:rFonts w:hint="default" w:ascii="Times New Roman" w:hAnsi="Times New Roman" w:cs="Times New Roman"/>
        </w:rPr>
        <w:t>GB/T 14885固定资产等资产基础分类与代码</w:t>
      </w:r>
      <w:r>
        <w:rPr>
          <w:rFonts w:hint="eastAsia" w:ascii="Times New Roman" w:cs="Times New Roman"/>
          <w:lang w:eastAsia="zh-CN"/>
        </w:rPr>
        <w:t>、</w:t>
      </w:r>
      <w:r>
        <w:rPr>
          <w:rFonts w:hint="default" w:ascii="Times New Roman" w:hAnsi="Times New Roman" w:cs="Times New Roman"/>
        </w:rPr>
        <w:t>GB/T 35416无形资产分类与代码</w:t>
      </w:r>
      <w:r>
        <w:rPr>
          <w:rFonts w:hint="eastAsia" w:ascii="Times New Roman" w:cs="Times New Roman"/>
          <w:lang w:eastAsia="zh-CN"/>
        </w:rPr>
        <w:t>、</w:t>
      </w:r>
      <w:r>
        <w:rPr>
          <w:rFonts w:hint="default" w:ascii="Times New Roman" w:hAnsi="Times New Roman" w:cs="Times New Roman"/>
        </w:rPr>
        <w:t>GB/T 21010土地利用现状分类。</w:t>
      </w:r>
    </w:p>
    <w:p>
      <w:pPr>
        <w:spacing w:before="24" w:beforeLines="10" w:after="24" w:afterLines="10" w:line="360" w:lineRule="auto"/>
        <w:ind w:firstLine="472" w:firstLineChars="196"/>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3.术语与定义</w:t>
      </w:r>
    </w:p>
    <w:p>
      <w:pPr>
        <w:pStyle w:val="17"/>
        <w:ind w:firstLine="480"/>
        <w:rPr>
          <w:rFonts w:hint="default" w:ascii="Times New Roman" w:hAnsi="Times New Roman" w:cs="Times New Roman"/>
        </w:rPr>
      </w:pPr>
      <w:r>
        <w:rPr>
          <w:rFonts w:hint="default" w:ascii="Times New Roman" w:hAnsi="Times New Roman" w:cs="Times New Roman"/>
        </w:rPr>
        <w:t>术语与定义包含了农村集体资产</w:t>
      </w:r>
      <w:r>
        <w:rPr>
          <w:rFonts w:hint="default" w:ascii="Times New Roman" w:hAnsi="Times New Roman" w:cs="Times New Roman"/>
          <w:lang w:eastAsia="zh-CN"/>
        </w:rPr>
        <w:t>、</w:t>
      </w:r>
      <w:r>
        <w:rPr>
          <w:rFonts w:hint="default" w:ascii="Times New Roman" w:hAnsi="Times New Roman" w:cs="Times New Roman"/>
        </w:rPr>
        <w:t>货币资金</w:t>
      </w:r>
      <w:r>
        <w:rPr>
          <w:rFonts w:hint="default" w:ascii="Times New Roman" w:hAnsi="Times New Roman" w:cs="Times New Roman"/>
          <w:lang w:eastAsia="zh-CN"/>
        </w:rPr>
        <w:t>、</w:t>
      </w:r>
      <w:r>
        <w:rPr>
          <w:rFonts w:hint="default" w:ascii="Times New Roman" w:hAnsi="Times New Roman" w:cs="Times New Roman"/>
        </w:rPr>
        <w:t>投资</w:t>
      </w:r>
      <w:r>
        <w:rPr>
          <w:rFonts w:hint="default" w:ascii="Times New Roman" w:hAnsi="Times New Roman" w:cs="Times New Roman"/>
          <w:lang w:eastAsia="zh-CN"/>
        </w:rPr>
        <w:t>、</w:t>
      </w:r>
      <w:r>
        <w:rPr>
          <w:rFonts w:hint="default" w:ascii="Times New Roman" w:hAnsi="Times New Roman" w:cs="Times New Roman"/>
        </w:rPr>
        <w:t>应收款项</w:t>
      </w:r>
      <w:r>
        <w:rPr>
          <w:rFonts w:hint="default" w:ascii="Times New Roman" w:hAnsi="Times New Roman" w:cs="Times New Roman"/>
          <w:lang w:eastAsia="zh-CN"/>
        </w:rPr>
        <w:t>、</w:t>
      </w:r>
      <w:r>
        <w:rPr>
          <w:rFonts w:hint="default" w:ascii="Times New Roman" w:hAnsi="Times New Roman" w:cs="Times New Roman"/>
        </w:rPr>
        <w:t>存货</w:t>
      </w:r>
      <w:r>
        <w:rPr>
          <w:rFonts w:hint="default" w:ascii="Times New Roman" w:hAnsi="Times New Roman" w:cs="Times New Roman"/>
          <w:lang w:eastAsia="zh-CN"/>
        </w:rPr>
        <w:t>、</w:t>
      </w:r>
      <w:r>
        <w:rPr>
          <w:rFonts w:hint="default" w:ascii="Times New Roman" w:hAnsi="Times New Roman" w:cs="Times New Roman"/>
        </w:rPr>
        <w:t>生物资产</w:t>
      </w:r>
      <w:r>
        <w:rPr>
          <w:rFonts w:hint="default" w:ascii="Times New Roman" w:hAnsi="Times New Roman" w:cs="Times New Roman"/>
          <w:lang w:eastAsia="zh-CN"/>
        </w:rPr>
        <w:t>、</w:t>
      </w:r>
      <w:r>
        <w:rPr>
          <w:rFonts w:hint="default" w:ascii="Times New Roman" w:hAnsi="Times New Roman" w:cs="Times New Roman"/>
        </w:rPr>
        <w:t>固定资产</w:t>
      </w:r>
      <w:r>
        <w:rPr>
          <w:rFonts w:hint="default" w:ascii="Times New Roman" w:hAnsi="Times New Roman" w:cs="Times New Roman"/>
          <w:lang w:eastAsia="zh-CN"/>
        </w:rPr>
        <w:t>、</w:t>
      </w:r>
      <w:r>
        <w:rPr>
          <w:rFonts w:hint="default" w:ascii="Times New Roman" w:hAnsi="Times New Roman" w:cs="Times New Roman"/>
        </w:rPr>
        <w:t>在建工程</w:t>
      </w:r>
      <w:r>
        <w:rPr>
          <w:rFonts w:hint="default" w:ascii="Times New Roman" w:hAnsi="Times New Roman" w:cs="Times New Roman"/>
          <w:lang w:eastAsia="zh-CN"/>
        </w:rPr>
        <w:t>、</w:t>
      </w:r>
      <w:r>
        <w:rPr>
          <w:rFonts w:hint="default" w:ascii="Times New Roman" w:hAnsi="Times New Roman" w:cs="Times New Roman"/>
        </w:rPr>
        <w:t>无形资产</w:t>
      </w:r>
      <w:r>
        <w:rPr>
          <w:rFonts w:hint="default" w:ascii="Times New Roman" w:hAnsi="Times New Roman" w:cs="Times New Roman"/>
          <w:lang w:eastAsia="zh-CN"/>
        </w:rPr>
        <w:t>、</w:t>
      </w:r>
      <w:r>
        <w:rPr>
          <w:rFonts w:hint="default" w:ascii="Times New Roman" w:hAnsi="Times New Roman" w:cs="Times New Roman"/>
        </w:rPr>
        <w:t>折旧清理及摊销、集体土地等12个专业名称。对于已经存在其他相关国家标准中的定义，则直接进行引用参考。</w:t>
      </w:r>
    </w:p>
    <w:p>
      <w:pPr>
        <w:spacing w:before="24" w:beforeLines="10" w:after="24" w:afterLines="10" w:line="360" w:lineRule="auto"/>
        <w:ind w:firstLine="472" w:firstLineChars="196"/>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4.分类原则</w:t>
      </w:r>
    </w:p>
    <w:p>
      <w:pPr>
        <w:pStyle w:val="17"/>
        <w:ind w:firstLine="480"/>
        <w:rPr>
          <w:rFonts w:hint="default" w:ascii="Times New Roman" w:hAnsi="Times New Roman" w:cs="Times New Roman"/>
        </w:rPr>
      </w:pPr>
      <w:r>
        <w:rPr>
          <w:rFonts w:hint="default" w:ascii="Times New Roman" w:hAnsi="Times New Roman" w:cs="Times New Roman"/>
        </w:rPr>
        <w:t>本文件按照《中共中央 国务院关于稳步推进农村集体产权制度改革的意见》《农业部 财政部 国土资源部 水利部 国家林业局 教育部 文化部 国家卫生计生委 体育总局关于全面开展农村集体资产清产核资工作的通知》的要求，参考农村集体经济组织会计制度、固定资产等资产基础分类与代码、无形资产分类与代码，以及土地利用现状分类标准，满足农村集体资产的基本属性、存在形式、主要用途、管理方式等多维度分类的需要。</w:t>
      </w:r>
    </w:p>
    <w:p>
      <w:pPr>
        <w:spacing w:before="24" w:beforeLines="10" w:after="24" w:afterLines="10" w:line="360" w:lineRule="auto"/>
        <w:ind w:firstLine="472" w:firstLineChars="196"/>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5.编码方法和代码结构</w:t>
      </w:r>
    </w:p>
    <w:p>
      <w:pPr>
        <w:pStyle w:val="17"/>
        <w:ind w:firstLine="480"/>
        <w:rPr>
          <w:rFonts w:hint="default" w:ascii="Times New Roman" w:hAnsi="Times New Roman" w:cs="Times New Roman"/>
        </w:rPr>
      </w:pPr>
      <w:r>
        <w:rPr>
          <w:rFonts w:hint="default" w:ascii="Times New Roman" w:hAnsi="Times New Roman" w:cs="Times New Roman"/>
        </w:rPr>
        <w:t>定义了《农村集体资产分类与代码》分类编码层级以及代码编码要求。资产分类结构采用线分类法和分层次编码方法，将农村集体资产分类与代码划分为门类、一</w:t>
      </w:r>
      <w:r>
        <w:rPr>
          <w:rFonts w:hint="default" w:ascii="Times New Roman" w:hAnsi="Times New Roman" w:cs="Times New Roman"/>
          <w:lang w:val="en-US" w:eastAsia="zh-CN"/>
        </w:rPr>
        <w:t>级</w:t>
      </w:r>
      <w:r>
        <w:rPr>
          <w:rFonts w:hint="default" w:ascii="Times New Roman" w:hAnsi="Times New Roman" w:cs="Times New Roman"/>
        </w:rPr>
        <w:t>、二</w:t>
      </w:r>
      <w:r>
        <w:rPr>
          <w:rFonts w:hint="default" w:ascii="Times New Roman" w:hAnsi="Times New Roman" w:cs="Times New Roman"/>
          <w:lang w:val="en-US" w:eastAsia="zh-CN"/>
        </w:rPr>
        <w:t>级</w:t>
      </w:r>
      <w:r>
        <w:rPr>
          <w:rFonts w:hint="default" w:ascii="Times New Roman" w:hAnsi="Times New Roman" w:cs="Times New Roman"/>
        </w:rPr>
        <w:t>、三</w:t>
      </w:r>
      <w:r>
        <w:rPr>
          <w:rFonts w:hint="default" w:ascii="Times New Roman" w:hAnsi="Times New Roman" w:cs="Times New Roman"/>
          <w:lang w:val="en-US" w:eastAsia="zh-CN"/>
        </w:rPr>
        <w:t>级</w:t>
      </w:r>
      <w:r>
        <w:rPr>
          <w:rFonts w:hint="default" w:ascii="Times New Roman" w:hAnsi="Times New Roman" w:cs="Times New Roman"/>
        </w:rPr>
        <w:t>四</w:t>
      </w:r>
      <w:r>
        <w:rPr>
          <w:rFonts w:hint="default" w:ascii="Times New Roman" w:hAnsi="Times New Roman" w:cs="Times New Roman"/>
          <w:lang w:val="en-US" w:eastAsia="zh-CN"/>
        </w:rPr>
        <w:t>类</w:t>
      </w:r>
      <w:r>
        <w:rPr>
          <w:rFonts w:hint="default" w:ascii="Times New Roman" w:hAnsi="Times New Roman" w:cs="Times New Roman"/>
        </w:rPr>
        <w:t>。代码由8位阿拉伯数字+1位大写字母或阿拉伯数字组成，第1、2位表示门类，第3、4位表示资产一类，第5、6位表示资产二类，第7、8位表示资产三类，第9位为表示经营性资产、非经营性资产属性类，针对货币资金、投资、应收款项、存货（库存物资）、生物资产、固定资产、在建工程、无形资产、折旧清理及待摊按照其使用状况，区分经营性(J)和非经营性(F)占代码末位；一级、二级、三级分类无法判断的，用A（Asset）占代码末位；集体土地不区分经营性和非经营性使用0占代码末位。其分类结构如图1所示：</w:t>
      </w:r>
    </w:p>
    <w:p>
      <w:pPr>
        <w:pStyle w:val="14"/>
        <w:ind w:firstLine="560"/>
        <w:rPr>
          <w:rFonts w:hint="default" w:ascii="Times New Roman" w:hAnsi="Times New Roman" w:cs="Times New Roman"/>
        </w:rPr>
      </w:pPr>
      <w:r>
        <w:rPr>
          <w:rFonts w:hint="default" w:ascii="Times New Roman" w:hAnsi="Times New Roman" w:cs="Times New Roman"/>
          <w:sz w:val="28"/>
          <w:szCs w:val="28"/>
        </w:rPr>
        <mc:AlternateContent>
          <mc:Choice Requires="wpc">
            <w:drawing>
              <wp:inline distT="0" distB="0" distL="0" distR="0">
                <wp:extent cx="6393815" cy="2374900"/>
                <wp:effectExtent l="0" t="0" r="0" b="25400"/>
                <wp:docPr id="892131346" name="画布 8921313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1406907" name="Text Box 21"/>
                        <wps:cNvSpPr txBox="1">
                          <a:spLocks noChangeArrowheads="1"/>
                        </wps:cNvSpPr>
                        <wps:spPr bwMode="auto">
                          <a:xfrm>
                            <a:off x="0" y="2"/>
                            <a:ext cx="6286930" cy="2374898"/>
                          </a:xfrm>
                          <a:prstGeom prst="rect">
                            <a:avLst/>
                          </a:prstGeom>
                          <a:solidFill>
                            <a:srgbClr val="FFFFFF"/>
                          </a:solidFill>
                          <a:ln w="9525">
                            <a:solidFill>
                              <a:srgbClr val="000000"/>
                            </a:solidFill>
                            <a:miter lim="800000"/>
                          </a:ln>
                        </wps:spPr>
                        <wps:txbx>
                          <w:txbxContent>
                            <w:p>
                              <w:pPr>
                                <w:ind w:firstLine="1680" w:firstLineChars="800"/>
                                <w:jc w:val="left"/>
                              </w:pPr>
                              <w:r>
                                <w:rPr>
                                  <w:rFonts w:hint="eastAsia"/>
                                </w:rPr>
                                <w:t>××</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p>
                              <w:pPr>
                                <w:ind w:firstLine="420"/>
                              </w:pPr>
                              <w:r>
                                <w:t xml:space="preserve">                                  </w:t>
                              </w:r>
                            </w:p>
                            <w:p>
                              <w:pPr>
                                <w:spacing w:after="240"/>
                                <w:ind w:firstLine="420"/>
                              </w:pPr>
                              <w:r>
                                <w:t xml:space="preserve">                                            </w:t>
                              </w:r>
                            </w:p>
                            <w:p>
                              <w:pPr>
                                <w:spacing w:before="120" w:beforeLines="50" w:after="240"/>
                                <w:ind w:firstLine="420"/>
                              </w:pPr>
                              <w:r>
                                <w:t xml:space="preserve">                                            </w:t>
                              </w:r>
                            </w:p>
                            <w:p>
                              <w:pPr>
                                <w:spacing w:before="120" w:beforeLines="50" w:after="240"/>
                                <w:ind w:firstLine="420"/>
                              </w:pPr>
                              <w:r>
                                <w:t xml:space="preserve">                                    </w:t>
                              </w:r>
                            </w:p>
                            <w:p>
                              <w:pPr>
                                <w:spacing w:before="120" w:beforeLines="50" w:after="240"/>
                                <w:ind w:firstLine="420"/>
                              </w:pPr>
                            </w:p>
                            <w:p>
                              <w:pPr>
                                <w:spacing w:before="120" w:beforeLines="50" w:after="240"/>
                                <w:ind w:firstLine="420"/>
                              </w:pPr>
                              <w:r>
                                <w:t xml:space="preserve">        </w:t>
                              </w:r>
                            </w:p>
                            <w:p>
                              <w:pPr>
                                <w:spacing w:after="240"/>
                                <w:rPr>
                                  <w:b/>
                                  <w:bCs/>
                                </w:rPr>
                              </w:pPr>
                            </w:p>
                            <w:p>
                              <w:pPr>
                                <w:ind w:firstLine="560"/>
                                <w:jc w:val="center"/>
                                <w:rPr>
                                  <w:sz w:val="28"/>
                                  <w:szCs w:val="28"/>
                                </w:rPr>
                              </w:pPr>
                              <w:r>
                                <w:rPr>
                                  <w:sz w:val="28"/>
                                  <w:szCs w:val="28"/>
                                </w:rPr>
                                <w:t> </w:t>
                              </w:r>
                            </w:p>
                          </w:txbxContent>
                        </wps:txbx>
                        <wps:bodyPr rot="0" vert="horz" wrap="square" lIns="91391" tIns="45698" rIns="91391" bIns="45698" anchor="t" anchorCtr="0" upright="1">
                          <a:noAutofit/>
                        </wps:bodyPr>
                      </wps:wsp>
                      <wps:wsp>
                        <wps:cNvPr id="433661897" name="Line 22"/>
                        <wps:cNvCnPr>
                          <a:cxnSpLocks noChangeShapeType="1"/>
                        </wps:cNvCnPr>
                        <wps:spPr bwMode="auto">
                          <a:xfrm>
                            <a:off x="1204957" y="292013"/>
                            <a:ext cx="176855" cy="0"/>
                          </a:xfrm>
                          <a:prstGeom prst="line">
                            <a:avLst/>
                          </a:prstGeom>
                          <a:noFill/>
                          <a:ln w="9525">
                            <a:solidFill>
                              <a:srgbClr val="000000"/>
                            </a:solidFill>
                            <a:round/>
                          </a:ln>
                        </wps:spPr>
                        <wps:bodyPr/>
                      </wps:wsp>
                      <wps:wsp>
                        <wps:cNvPr id="198509941" name="Line 23"/>
                        <wps:cNvCnPr>
                          <a:cxnSpLocks noChangeShapeType="1"/>
                        </wps:cNvCnPr>
                        <wps:spPr bwMode="auto">
                          <a:xfrm>
                            <a:off x="1670485" y="288350"/>
                            <a:ext cx="180216" cy="0"/>
                          </a:xfrm>
                          <a:prstGeom prst="line">
                            <a:avLst/>
                          </a:prstGeom>
                          <a:noFill/>
                          <a:ln w="9525">
                            <a:solidFill>
                              <a:srgbClr val="000000"/>
                            </a:solidFill>
                            <a:round/>
                          </a:ln>
                        </wps:spPr>
                        <wps:bodyPr/>
                      </wps:wsp>
                      <wps:wsp>
                        <wps:cNvPr id="1951121023" name="Line 24"/>
                        <wps:cNvCnPr>
                          <a:cxnSpLocks noChangeShapeType="1"/>
                        </wps:cNvCnPr>
                        <wps:spPr bwMode="auto">
                          <a:xfrm>
                            <a:off x="2149151" y="288350"/>
                            <a:ext cx="181053" cy="0"/>
                          </a:xfrm>
                          <a:prstGeom prst="line">
                            <a:avLst/>
                          </a:prstGeom>
                          <a:noFill/>
                          <a:ln w="9525">
                            <a:solidFill>
                              <a:srgbClr val="000000"/>
                            </a:solidFill>
                            <a:round/>
                          </a:ln>
                        </wps:spPr>
                        <wps:bodyPr/>
                      </wps:wsp>
                      <wps:wsp>
                        <wps:cNvPr id="9145015" name="Line 28"/>
                        <wps:cNvCnPr>
                          <a:cxnSpLocks noChangeShapeType="1"/>
                        </wps:cNvCnPr>
                        <wps:spPr bwMode="auto">
                          <a:xfrm>
                            <a:off x="2239252" y="288278"/>
                            <a:ext cx="0" cy="1065919"/>
                          </a:xfrm>
                          <a:prstGeom prst="line">
                            <a:avLst/>
                          </a:prstGeom>
                          <a:noFill/>
                          <a:ln w="9525">
                            <a:solidFill>
                              <a:srgbClr val="000000"/>
                            </a:solidFill>
                            <a:round/>
                          </a:ln>
                        </wps:spPr>
                        <wps:bodyPr/>
                      </wps:wsp>
                      <wps:wsp>
                        <wps:cNvPr id="1356002670" name="Line 29"/>
                        <wps:cNvCnPr>
                          <a:cxnSpLocks noChangeShapeType="1"/>
                        </wps:cNvCnPr>
                        <wps:spPr bwMode="auto">
                          <a:xfrm>
                            <a:off x="2239252" y="1354197"/>
                            <a:ext cx="879179" cy="0"/>
                          </a:xfrm>
                          <a:prstGeom prst="line">
                            <a:avLst/>
                          </a:prstGeom>
                          <a:noFill/>
                          <a:ln w="9525">
                            <a:solidFill>
                              <a:srgbClr val="000000"/>
                            </a:solidFill>
                            <a:round/>
                          </a:ln>
                        </wps:spPr>
                        <wps:bodyPr/>
                      </wps:wsp>
                      <wps:wsp>
                        <wps:cNvPr id="322984355" name="Line 30"/>
                        <wps:cNvCnPr>
                          <a:cxnSpLocks noChangeShapeType="1"/>
                        </wps:cNvCnPr>
                        <wps:spPr bwMode="auto">
                          <a:xfrm>
                            <a:off x="1765868" y="288278"/>
                            <a:ext cx="0" cy="1520582"/>
                          </a:xfrm>
                          <a:prstGeom prst="line">
                            <a:avLst/>
                          </a:prstGeom>
                          <a:noFill/>
                          <a:ln w="9525">
                            <a:solidFill>
                              <a:srgbClr val="000000"/>
                            </a:solidFill>
                            <a:round/>
                          </a:ln>
                        </wps:spPr>
                        <wps:bodyPr/>
                      </wps:wsp>
                      <wps:wsp>
                        <wps:cNvPr id="735177249" name="Line 31"/>
                        <wps:cNvCnPr>
                          <a:cxnSpLocks noChangeShapeType="1"/>
                        </wps:cNvCnPr>
                        <wps:spPr bwMode="auto">
                          <a:xfrm>
                            <a:off x="1768717" y="1808860"/>
                            <a:ext cx="1352882" cy="0"/>
                          </a:xfrm>
                          <a:prstGeom prst="line">
                            <a:avLst/>
                          </a:prstGeom>
                          <a:noFill/>
                          <a:ln w="9525">
                            <a:solidFill>
                              <a:srgbClr val="000000"/>
                            </a:solidFill>
                            <a:round/>
                          </a:ln>
                        </wps:spPr>
                        <wps:bodyPr/>
                      </wps:wsp>
                      <wps:wsp>
                        <wps:cNvPr id="282764546" name="Line 32"/>
                        <wps:cNvCnPr>
                          <a:cxnSpLocks noChangeShapeType="1"/>
                        </wps:cNvCnPr>
                        <wps:spPr bwMode="auto">
                          <a:xfrm>
                            <a:off x="1297179" y="296161"/>
                            <a:ext cx="0" cy="1907670"/>
                          </a:xfrm>
                          <a:prstGeom prst="line">
                            <a:avLst/>
                          </a:prstGeom>
                          <a:noFill/>
                          <a:ln w="9525">
                            <a:solidFill>
                              <a:srgbClr val="000000"/>
                            </a:solidFill>
                            <a:round/>
                          </a:ln>
                        </wps:spPr>
                        <wps:bodyPr/>
                      </wps:wsp>
                      <wps:wsp>
                        <wps:cNvPr id="1730809763" name="Line 24"/>
                        <wps:cNvCnPr>
                          <a:cxnSpLocks noChangeShapeType="1"/>
                        </wps:cNvCnPr>
                        <wps:spPr bwMode="auto">
                          <a:xfrm>
                            <a:off x="2542191" y="288546"/>
                            <a:ext cx="180975" cy="0"/>
                          </a:xfrm>
                          <a:prstGeom prst="line">
                            <a:avLst/>
                          </a:prstGeom>
                          <a:noFill/>
                          <a:ln w="9525">
                            <a:solidFill>
                              <a:srgbClr val="000000"/>
                            </a:solidFill>
                            <a:round/>
                          </a:ln>
                        </wps:spPr>
                        <wps:bodyPr/>
                      </wps:wsp>
                      <wps:wsp>
                        <wps:cNvPr id="1415761312" name="Line 28"/>
                        <wps:cNvCnPr>
                          <a:cxnSpLocks noChangeShapeType="1"/>
                        </wps:cNvCnPr>
                        <wps:spPr bwMode="auto">
                          <a:xfrm>
                            <a:off x="2644002" y="299826"/>
                            <a:ext cx="0" cy="714275"/>
                          </a:xfrm>
                          <a:prstGeom prst="line">
                            <a:avLst/>
                          </a:prstGeom>
                          <a:noFill/>
                          <a:ln w="9525">
                            <a:solidFill>
                              <a:srgbClr val="000000"/>
                            </a:solidFill>
                            <a:round/>
                          </a:ln>
                        </wps:spPr>
                        <wps:bodyPr/>
                      </wps:wsp>
                      <wps:wsp>
                        <wps:cNvPr id="652683489" name="Line 29"/>
                        <wps:cNvCnPr>
                          <a:cxnSpLocks noChangeShapeType="1"/>
                        </wps:cNvCnPr>
                        <wps:spPr bwMode="auto">
                          <a:xfrm>
                            <a:off x="2646852" y="1013842"/>
                            <a:ext cx="446726" cy="5956"/>
                          </a:xfrm>
                          <a:prstGeom prst="line">
                            <a:avLst/>
                          </a:prstGeom>
                          <a:noFill/>
                          <a:ln w="9525">
                            <a:solidFill>
                              <a:srgbClr val="000000"/>
                            </a:solidFill>
                            <a:round/>
                          </a:ln>
                        </wps:spPr>
                        <wps:bodyPr/>
                      </wps:wsp>
                      <wps:wsp>
                        <wps:cNvPr id="1731257602" name="文本框 1731257602"/>
                        <wps:cNvSpPr txBox="1"/>
                        <wps:spPr bwMode="auto">
                          <a:xfrm>
                            <a:off x="3178948" y="804146"/>
                            <a:ext cx="1807693" cy="380558"/>
                          </a:xfrm>
                          <a:prstGeom prst="rect">
                            <a:avLst/>
                          </a:prstGeom>
                          <a:solidFill>
                            <a:srgbClr val="FFFFFF"/>
                          </a:solidFill>
                          <a:ln w="9525">
                            <a:noFill/>
                            <a:miter lim="800000"/>
                          </a:ln>
                        </wps:spPr>
                        <wps:txbx>
                          <w:txbxContent>
                            <w:p>
                              <w:pPr>
                                <w:spacing w:after="240"/>
                                <w:rPr>
                                  <w:rFonts w:hint="eastAsia" w:eastAsiaTheme="minorEastAsia"/>
                                  <w:lang w:eastAsia="zh-CN"/>
                                </w:rPr>
                              </w:pPr>
                              <w:r>
                                <w:rPr>
                                  <w:rFonts w:hint="eastAsia"/>
                                </w:rPr>
                                <w:t>第</w:t>
                              </w:r>
                              <w:r>
                                <w:t>7</w:t>
                              </w:r>
                              <w:r>
                                <w:rPr>
                                  <w:rFonts w:hint="eastAsia"/>
                                </w:rPr>
                                <w:t>、</w:t>
                              </w:r>
                              <w:r>
                                <w:t>8</w:t>
                              </w:r>
                              <w:r>
                                <w:rPr>
                                  <w:rFonts w:hint="eastAsia"/>
                                </w:rPr>
                                <w:t>位表示</w:t>
                              </w:r>
                              <w:r>
                                <w:t>资产</w:t>
                              </w:r>
                              <w:r>
                                <w:rPr>
                                  <w:rFonts w:hint="eastAsia"/>
                                </w:rPr>
                                <w:t>三</w:t>
                              </w:r>
                              <w:r>
                                <w:rPr>
                                  <w:rFonts w:hint="eastAsia"/>
                                  <w:lang w:val="en-US" w:eastAsia="zh-CN"/>
                                </w:rPr>
                                <w:t>级</w:t>
                              </w:r>
                            </w:p>
                            <w:p/>
                          </w:txbxContent>
                        </wps:txbx>
                        <wps:bodyPr rot="0" spcFirstLastPara="0" vertOverflow="overflow" horzOverflow="overflow" vert="horz" wrap="square" lIns="91391" tIns="45698" rIns="91391" bIns="45698" numCol="1" spcCol="0" rtlCol="0" fromWordArt="0" anchor="ctr" anchorCtr="0" forceAA="0" upright="1" compatLnSpc="1">
                          <a:noAutofit/>
                        </wps:bodyPr>
                      </wps:wsp>
                      <wps:wsp>
                        <wps:cNvPr id="546612849" name="文本框 2"/>
                        <wps:cNvSpPr txBox="1"/>
                        <wps:spPr bwMode="auto">
                          <a:xfrm>
                            <a:off x="3175899" y="1156000"/>
                            <a:ext cx="1807210" cy="380365"/>
                          </a:xfrm>
                          <a:prstGeom prst="rect">
                            <a:avLst/>
                          </a:prstGeom>
                          <a:solidFill>
                            <a:srgbClr val="FFFFFF"/>
                          </a:solidFill>
                          <a:ln w="9525">
                            <a:noFill/>
                            <a:miter lim="800000"/>
                          </a:ln>
                        </wps:spPr>
                        <wps:txbx>
                          <w:txbxContent>
                            <w:p>
                              <w:pPr>
                                <w:spacing w:after="240"/>
                                <w:rPr>
                                  <w:rFonts w:hint="eastAsia" w:eastAsiaTheme="minorEastAsia"/>
                                  <w:lang w:eastAsia="zh-CN"/>
                                </w:rPr>
                              </w:pPr>
                              <w:r>
                                <w:rPr>
                                  <w:rFonts w:hint="eastAsia"/>
                                </w:rPr>
                                <w:t>第</w:t>
                              </w:r>
                              <w:r>
                                <w:t>5</w:t>
                              </w:r>
                              <w:r>
                                <w:rPr>
                                  <w:rFonts w:hint="eastAsia"/>
                                </w:rPr>
                                <w:t>、</w:t>
                              </w:r>
                              <w:r>
                                <w:t>6</w:t>
                              </w:r>
                              <w:r>
                                <w:rPr>
                                  <w:rFonts w:hint="eastAsia"/>
                                </w:rPr>
                                <w:t>位表示资产二</w:t>
                              </w:r>
                              <w:r>
                                <w:rPr>
                                  <w:rFonts w:hint="eastAsia"/>
                                  <w:lang w:val="en-US" w:eastAsia="zh-CN"/>
                                </w:rPr>
                                <w:t>级</w:t>
                              </w:r>
                            </w:p>
                            <w:p>
                              <w:r>
                                <w:t> </w:t>
                              </w:r>
                            </w:p>
                          </w:txbxContent>
                        </wps:txbx>
                        <wps:bodyPr rot="0" spcFirstLastPara="0" vert="horz" wrap="square" lIns="91391" tIns="45698" rIns="91391" bIns="45698" numCol="1" spcCol="0" rtlCol="0" fromWordArt="0" anchor="ctr" anchorCtr="0" forceAA="0" upright="1" compatLnSpc="1">
                          <a:noAutofit/>
                        </wps:bodyPr>
                      </wps:wsp>
                      <wps:wsp>
                        <wps:cNvPr id="1593208640" name="文本框 2"/>
                        <wps:cNvSpPr txBox="1"/>
                        <wps:spPr bwMode="auto">
                          <a:xfrm>
                            <a:off x="3175899" y="1596100"/>
                            <a:ext cx="1806575" cy="380365"/>
                          </a:xfrm>
                          <a:prstGeom prst="rect">
                            <a:avLst/>
                          </a:prstGeom>
                          <a:solidFill>
                            <a:srgbClr val="FFFFFF"/>
                          </a:solidFill>
                          <a:ln w="9525">
                            <a:noFill/>
                            <a:miter lim="800000"/>
                          </a:ln>
                        </wps:spPr>
                        <wps:txbx>
                          <w:txbxContent>
                            <w:p>
                              <w:pPr>
                                <w:spacing w:after="240"/>
                                <w:rPr>
                                  <w:rFonts w:hint="eastAsia" w:eastAsiaTheme="minorEastAsia"/>
                                  <w:lang w:eastAsia="zh-CN"/>
                                </w:rPr>
                              </w:pPr>
                              <w:r>
                                <w:rPr>
                                  <w:rFonts w:hint="eastAsia"/>
                                </w:rPr>
                                <w:t>第</w:t>
                              </w:r>
                              <w:r>
                                <w:t>3</w:t>
                              </w:r>
                              <w:r>
                                <w:rPr>
                                  <w:rFonts w:hint="eastAsia"/>
                                </w:rPr>
                                <w:t>、</w:t>
                              </w:r>
                              <w:r>
                                <w:t>4</w:t>
                              </w:r>
                              <w:r>
                                <w:rPr>
                                  <w:rFonts w:hint="eastAsia"/>
                                </w:rPr>
                                <w:t>位表示资产一</w:t>
                              </w:r>
                              <w:r>
                                <w:rPr>
                                  <w:rFonts w:hint="eastAsia"/>
                                  <w:lang w:val="en-US" w:eastAsia="zh-CN"/>
                                </w:rPr>
                                <w:t>级</w:t>
                              </w:r>
                            </w:p>
                            <w:p>
                              <w:r>
                                <w:t> </w:t>
                              </w:r>
                            </w:p>
                          </w:txbxContent>
                        </wps:txbx>
                        <wps:bodyPr rot="0" spcFirstLastPara="0" vert="horz" wrap="square" lIns="91391" tIns="45698" rIns="91391" bIns="45698" numCol="1" spcCol="0" rtlCol="0" fromWordArt="0" anchor="ctr" anchorCtr="0" forceAA="0" upright="1" compatLnSpc="1">
                          <a:noAutofit/>
                        </wps:bodyPr>
                      </wps:wsp>
                      <wps:wsp>
                        <wps:cNvPr id="1095025834" name="文本框 2"/>
                        <wps:cNvSpPr txBox="1"/>
                        <wps:spPr bwMode="auto">
                          <a:xfrm>
                            <a:off x="3175899" y="1994535"/>
                            <a:ext cx="2057418" cy="380365"/>
                          </a:xfrm>
                          <a:prstGeom prst="rect">
                            <a:avLst/>
                          </a:prstGeom>
                          <a:solidFill>
                            <a:srgbClr val="FFFFFF"/>
                          </a:solidFill>
                          <a:ln w="9525">
                            <a:noFill/>
                            <a:miter lim="800000"/>
                          </a:ln>
                        </wps:spPr>
                        <wps:txbx>
                          <w:txbxContent>
                            <w:p>
                              <w:pPr>
                                <w:spacing w:after="240"/>
                              </w:pPr>
                              <w:r>
                                <w:rPr>
                                  <w:rFonts w:hint="eastAsia"/>
                                </w:rPr>
                                <w:t>第</w:t>
                              </w:r>
                              <w:r>
                                <w:t>1</w:t>
                              </w:r>
                              <w:r>
                                <w:rPr>
                                  <w:rFonts w:hint="eastAsia"/>
                                </w:rPr>
                                <w:t>、2位表示门类</w:t>
                              </w:r>
                            </w:p>
                            <w:p>
                              <w:r>
                                <w:t> </w:t>
                              </w:r>
                            </w:p>
                          </w:txbxContent>
                        </wps:txbx>
                        <wps:bodyPr rot="0" spcFirstLastPara="0" vert="horz" wrap="square" lIns="91391" tIns="45698" rIns="91391" bIns="45698" numCol="1" spcCol="0" rtlCol="0" fromWordArt="0" anchor="ctr" anchorCtr="0" forceAA="0" upright="1" compatLnSpc="1">
                          <a:noAutofit/>
                        </wps:bodyPr>
                      </wps:wsp>
                      <wps:wsp>
                        <wps:cNvPr id="2044559174" name="文本框 1"/>
                        <wps:cNvSpPr txBox="1"/>
                        <wps:spPr bwMode="auto">
                          <a:xfrm>
                            <a:off x="3191108" y="410527"/>
                            <a:ext cx="2762462" cy="380365"/>
                          </a:xfrm>
                          <a:prstGeom prst="rect">
                            <a:avLst/>
                          </a:prstGeom>
                          <a:solidFill>
                            <a:srgbClr val="FFFFFF"/>
                          </a:solidFill>
                          <a:ln w="9525">
                            <a:noFill/>
                            <a:miter lim="800000"/>
                          </a:ln>
                        </wps:spPr>
                        <wps:txbx>
                          <w:txbxContent>
                            <w:p>
                              <w:pPr>
                                <w:spacing w:after="240"/>
                              </w:pPr>
                              <w:r>
                                <w:rPr>
                                  <w:rFonts w:hint="eastAsia"/>
                                </w:rPr>
                                <w:t>第</w:t>
                              </w:r>
                              <w:r>
                                <w:rPr>
                                  <w:color w:val="008080"/>
                                  <w:u w:val="single"/>
                                </w:rPr>
                                <w:t>9</w:t>
                              </w:r>
                              <w:r>
                                <w:rPr>
                                  <w:rFonts w:hint="eastAsia"/>
                                </w:rPr>
                                <w:t>位表示经营性资产、非经营性资产属性</w:t>
                              </w:r>
                            </w:p>
                            <w:p>
                              <w:r>
                                <w:t> </w:t>
                              </w:r>
                            </w:p>
                          </w:txbxContent>
                        </wps:txbx>
                        <wps:bodyPr rot="0" spcFirstLastPara="0" vert="horz" wrap="square" lIns="91391" tIns="45698" rIns="91391" bIns="45698" numCol="1" spcCol="0" rtlCol="0" fromWordArt="0" anchor="ctr" anchorCtr="0" forceAA="0" upright="1" compatLnSpc="1">
                          <a:noAutofit/>
                        </wps:bodyPr>
                      </wps:wsp>
                      <wps:wsp>
                        <wps:cNvPr id="1473974913" name="Line 24"/>
                        <wps:cNvCnPr>
                          <a:cxnSpLocks noChangeShapeType="1"/>
                        </wps:cNvCnPr>
                        <wps:spPr bwMode="auto">
                          <a:xfrm>
                            <a:off x="2904216" y="286441"/>
                            <a:ext cx="129543" cy="0"/>
                          </a:xfrm>
                          <a:prstGeom prst="line">
                            <a:avLst/>
                          </a:prstGeom>
                          <a:noFill/>
                          <a:ln w="9525">
                            <a:solidFill>
                              <a:srgbClr val="000000"/>
                            </a:solidFill>
                            <a:round/>
                          </a:ln>
                        </wps:spPr>
                        <wps:bodyPr/>
                      </wps:wsp>
                      <wps:wsp>
                        <wps:cNvPr id="395035963" name="Line 28"/>
                        <wps:cNvCnPr>
                          <a:cxnSpLocks noChangeShapeType="1"/>
                        </wps:cNvCnPr>
                        <wps:spPr bwMode="auto">
                          <a:xfrm>
                            <a:off x="2977330" y="288528"/>
                            <a:ext cx="0" cy="286889"/>
                          </a:xfrm>
                          <a:prstGeom prst="line">
                            <a:avLst/>
                          </a:prstGeom>
                          <a:noFill/>
                          <a:ln w="9525">
                            <a:solidFill>
                              <a:srgbClr val="000000"/>
                            </a:solidFill>
                            <a:round/>
                          </a:ln>
                        </wps:spPr>
                        <wps:bodyPr/>
                      </wps:wsp>
                      <wps:wsp>
                        <wps:cNvPr id="519646423" name="Line 29"/>
                        <wps:cNvCnPr>
                          <a:cxnSpLocks noChangeShapeType="1"/>
                        </wps:cNvCnPr>
                        <wps:spPr bwMode="auto">
                          <a:xfrm>
                            <a:off x="2977330" y="569553"/>
                            <a:ext cx="127642" cy="0"/>
                          </a:xfrm>
                          <a:prstGeom prst="line">
                            <a:avLst/>
                          </a:prstGeom>
                          <a:noFill/>
                          <a:ln w="9525">
                            <a:solidFill>
                              <a:srgbClr val="000000"/>
                            </a:solidFill>
                            <a:round/>
                          </a:ln>
                        </wps:spPr>
                        <wps:bodyPr/>
                      </wps:wsp>
                      <wps:wsp>
                        <wps:cNvPr id="2099181082" name="Line 33"/>
                        <wps:cNvCnPr>
                          <a:cxnSpLocks noChangeShapeType="1"/>
                        </wps:cNvCnPr>
                        <wps:spPr bwMode="auto">
                          <a:xfrm>
                            <a:off x="1297179" y="2204237"/>
                            <a:ext cx="1830751" cy="0"/>
                          </a:xfrm>
                          <a:prstGeom prst="line">
                            <a:avLst/>
                          </a:prstGeom>
                          <a:noFill/>
                          <a:ln w="9525">
                            <a:solidFill>
                              <a:srgbClr val="000000"/>
                            </a:solidFill>
                            <a:round/>
                          </a:ln>
                        </wps:spPr>
                        <wps:bodyPr/>
                      </wps:wsp>
                    </wpc:wpc>
                  </a:graphicData>
                </a:graphic>
              </wp:inline>
            </w:drawing>
          </mc:Choice>
          <mc:Fallback>
            <w:pict>
              <v:group id="_x0000_s1026" o:spid="_x0000_s1026" o:spt="203" style="height:187pt;width:503.45pt;" coordsize="6393815,2374900" editas="canvas" o:gfxdata="UEsDBAoAAAAAAIdO4kAAAAAAAAAAAAAAAAAEAAAAZHJzL1BLAwQUAAAACACHTuJA2w1sgdcAAAAG&#10;AQAADwAAAGRycy9kb3ducmV2LnhtbE2PQUvDQBCF74L/YZmCF2l3q6I2zaaHglhEKKa15212mgSz&#10;s2l2m9R/79SLXh4Mb3jve+ni7BrRYxdqTxqmEwUCqfC2plLDdvMyfgYRoiFrGk+o4RsDLLLrq9Qk&#10;1g/0gX0eS8EhFBKjoYqxTaQMRYXOhIlvkdg7+M6ZyGdXStuZgcNdI++UepTO1MQNlWlxWWHxlZ+c&#10;hqFY97vN+6tc3+5Wno6r4zL/fNP6ZjRVcxARz/HvGS74jA4ZM+39iWwQjQYeEn/14nHTDMRew/3T&#10;gwKZpfI/fvYDUEsDBBQAAAAIAIdO4kBPYlMirQYAAHAvAAAOAAAAZHJzL2Uyb0RvYy54bWztWt1u&#10;2zYYvR+wdxB0v1qkSIk06hRZuhQDsrVAO+xakWVbmCxqlBI7ux2wvcCwq93sfg8wYM+z7jV2SEm2&#10;7DhN0KTqhigXjn4p8jvn++Ehnz5bLzPnMtFlqvKJS554rpPksZqm+XzifvPm9DPhOmUV5dMoU3ky&#10;ca+S0n129OknT1fFOKFqobJpoh00kpfjVTFxF1VVjEejMl4ky6h8oookx82Z0suowqmej6Y6WqH1&#10;ZTainheMVkpPC63ipCxx9Xl9021a1HdpUM1maZw8V/HFMsmrulWdZFGFIZWLtCjdI9vb2SyJq5ez&#10;WZlUTjZxMdLK/uIjOD43v6Ojp9F4rqNikcZNF6K7dGFvTMsozfHRTVPPoypyLnR6rallGmtVqln1&#10;JFbLUT0QaxGMgnh7tnmh1UVhxzIfr+bFxugAas/q791s/PXlK+2k04krJCU+8VngOnm0BPD//PLX&#10;33/+6Gyvw1arYj7GKy908bp4pZsL8/rMDH8900vzHwNz1tbKVxsrJ+vKiXEx8KUvCHedGPeoHzLp&#10;NTjEC4B17b148cUtb47aD49M/zbdWRVgaLk1W3k/s71eREVi0SiNDRqz0ZAwL5Be2JrtjRnn52rt&#10;UGLYZTqBp425nGqN6/A5y5SyOFPxd6WTq5NFlM+TY63VapFEU3TTvonBbF6t2ylNI+err9QU8EQX&#10;lbINHbQ5rZm9sTkVgfRB+tbmQgrzxMZy0bjQZfUiUUvHHExcDdexzUeXZ2VVP9o+YhAuVZZOT9Ms&#10;syd6fn6Saecygpud2r+m9Z3HstxZTVzJKa8tcGMTnv071MQyrRB9snQJwnYfynIMxhjM2Ki2VrU+&#10;XzcAnKvpFUynVe3/iH44WCj9g+us4PsTt/z+ItKJ62Rf5jC/JL4kCBb2hPEAtnJ09855906Ux2hq&#10;4lauUx+eVHWAuSh0Ol/gSzXguToGZLPUGtN0te5V028Qte72B2cs8/0gIEJuGHuW5olDLWMayp3k&#10;xojROF7nr/doar3gzVUBBu6wtH6lReBWlhLqMcnRBRMDJGKfv0tYEgaCNzHCRoebmZqh++9iaq4M&#10;TcGEaPwABERIzqe1OxzgXA2puW0s0R+mRAruScnA2jp415hao/aHaRB6TAA0g6kQPm/CehuEiPAo&#10;QXoxMWjAtFMDHc4sRHJCKPGovwsqM57SG6iUMEk4eHUjqMTj6OEA6l7xdhhUSRj3TPHTdVObivtD&#10;lPqSctoiSkP7+WjcumlTJRAv4JLIJgm3RUZbAjRVwhB7kQZ9HngeRfDbRdWa7qOgih4xgvxuc14L&#10;qwglCeXgqNdmWYcd1adUCuabGqTjqiih+wy+qIK4CFB91sH3Rlfl1OPCFnBDmVTLCodBDX1OwpAy&#10;uEEX1O5ErYfSF6VtSOrSFyWREMF+neRzlE8I0ENOvVNOpYKGAeNb5cIWv37fExoJUEEs46oyIIEl&#10;1fWsCqXAZAozRWhVi2tz7yGrIquGvic8GQYft/rljBKjBdQB2HBsJ6nCf2U4TFOvS5eH4y9hhIcB&#10;ZEYEt04Apj0XwAFjKNgaV5WC7oHaFMAQ9iiwHTx1o9UfBjXgNBA+E7tJlfZc/gYMglGNKYGaJNie&#10;AspYEAJom1O55BbyIQK/q1hCBCYU7mo8pXbWt7/+/Pa3P97+/pPTubeth3c17ub6nTRrn4RCsrrO&#10;FR4jB8JsCP26Rs8XHucfX73uyIoPIkqXRXyaQno/i8rqVaSxCoU4ZJTql/iZZQrKuWqOXMdo14eu&#10;P6yynV8sTxQUfeQ/9M4eok+6ytrDmVbLb7Gcd2z0dNxqpfC40u1JK4ZjQTBOjo/tYx1h3MEyWBFV&#10;Z9CZY/Mho9L+V4RyZPuAULGdLWz5360t70V7LmRdMxJiVIT9mYDwQiiAG977wS35qIdVm954/3Ar&#10;NI+cx4RLn3oiYCDSfiD/AETmmP0cIHLA20IZAXwg8nstNT52InuSe5Sj2OyFyFhP474NuNtpPIS2&#10;kBFUKkabGYj8vmvmj5zIWPxmHKsr4QEid8XI+5QWkhCvrqgZVujo3moAFDPKAlT2A4/vs/fjkfOY&#10;sNCX2MCF3Rs7ek7PS9TSg0qHub0V6SDu7EmvhErOhiXqu4p0PpKsjyJuD9OeNToZhr7ZsNYIr7VE&#10;uM3DzZwI29oEhKdBo7tFo+NEQiBj+1tJetboOphiUx3HthEAt8WUmGWcJiUNKyS37g+i2PBFBJL8&#10;Rp+r17163vRFO+teqGuwoXcPVeF7odlA9P9fzbTbi7ER267dNZvGzU7v7rnd+rfdKH/0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0JAABbQ29u&#10;dGVudF9UeXBlc10ueG1sUEsBAhQACgAAAAAAh07iQAAAAAAAAAAAAAAAAAYAAAAAAAAAAAAQAAAA&#10;/wcAAF9yZWxzL1BLAQIUABQAAAAIAIdO4kCKFGY80QAAAJQBAAALAAAAAAAAAAEAIAAAACMIAABf&#10;cmVscy8ucmVsc1BLAQIUAAoAAAAAAIdO4kAAAAAAAAAAAAAAAAAEAAAAAAAAAAAAEAAAAAAAAABk&#10;cnMvUEsBAhQAFAAAAAgAh07iQNsNbIHXAAAABgEAAA8AAAAAAAAAAQAgAAAAIgAAAGRycy9kb3du&#10;cmV2LnhtbFBLAQIUABQAAAAIAIdO4kBPYlMirQYAAHAvAAAOAAAAAAAAAAEAIAAAACYBAABkcnMv&#10;ZTJvRG9jLnhtbFBLBQYAAAAABgAGAFkBAABFCgAAAAA=&#10;">
                <o:lock v:ext="edit" aspectratio="f"/>
                <v:shape id="_x0000_s1026" o:spid="_x0000_s1026" style="position:absolute;left:0;top:0;height:2374900;width:6393815;" filled="f" stroked="f" coordsize="21600,21600" o:gfxdata="UEsDBAoAAAAAAIdO4kAAAAAAAAAAAAAAAAAEAAAAZHJzL1BLAwQUAAAACACHTuJA2w1sgdcAAAAG&#10;AQAADwAAAGRycy9kb3ducmV2LnhtbE2PQUvDQBCF74L/YZmCF2l3q6I2zaaHglhEKKa15212mgSz&#10;s2l2m9R/79SLXh4Mb3jve+ni7BrRYxdqTxqmEwUCqfC2plLDdvMyfgYRoiFrGk+o4RsDLLLrq9Qk&#10;1g/0gX0eS8EhFBKjoYqxTaQMRYXOhIlvkdg7+M6ZyGdXStuZgcNdI++UepTO1MQNlWlxWWHxlZ+c&#10;hqFY97vN+6tc3+5Wno6r4zL/fNP6ZjRVcxARz/HvGS74jA4ZM+39iWwQjQYeEn/14nHTDMRew/3T&#10;gwKZpfI/fvYDUEsDBBQAAAAIAIdO4kC+KBZXYgYAAN0uAAAOAAAAZHJzL2Uyb0RvYy54bWztWt1u&#10;2zYYvR+wdxB0v1qkSIk06hRZigwDsrVAO+xakeVYmCRqlBK7e4DtDXa1m93vufocOyRlW3adNmhS&#10;ZUOUC0c/FEXxnO+H5+PzF+uy8G4y3eSqmvnkWeB7WZWqeV5dzfyf3p5/I3yvaZNqnhSqymb+u6zx&#10;X5x8/dXzVT3NqFqqYp5pD51UzXRVz/xl29bTyaRJl1mZNM9UnVW4uVC6TFqc6qvJXCcr9F4WExoE&#10;0WSl9LzWKs2aBldfupt+16O+S4dqscjT7KVKr8usal2vOiuSFp/ULPO68U/saBeLLG1fLRZN1nrF&#10;zMeXtvYXL8HxpfmdnDxPplc6qZd52g0hucsQDr6pTPIKL9129TJpE+9a5x90VeapVo1atM9SVU7c&#10;h9gZwVeQ4GBuzpLqJnEfk2KuNwPE0QP2e3llxl2p87woMBsT9D4118z/FdDOzO2i2m/krti2XZtV&#10;DTo09ZYYzf2G+GaZ1JmFsZmmP9681l4+n/k0JiyIZBD7XpWUIOfbbN1636q1R4mB0gwCrd/UaN+u&#10;cR0Et7A09YVKf2m8Sp0tk+oqO9VarZZZMscw7ZP4lO2jrp/GdHK5+kHN8Z7kulW2o/VCl2YqgJyH&#10;3kGjdxiWo5EZS4qLERWRDHErNffCmAkpTItJMt08Xuum/S5TpWcOZr4GT233yc1F07qmmybmbY0q&#10;8rkByJ7oq8uzQns3CTh9bv+63veaFZW3mvmSU+5m4NYuAvt3rIsyb2HqRV7OfNFvZNhgJ8zMkZut&#10;dn257gC4VPN3mDqtnLHB1eBgqfRvvreCoc385tfrRGe+V3xfYfolCSWBZdoTxiPMlaf7dy77d5Iq&#10;RVczv/U9d3jWOmu+rnV+tcSbHOCVOgVki9xOpsHWjaobN4jqhv3FGcvCMIqIkFvGXuRV5lHLmI5y&#10;Z5WZxGSarqs3BzS1VvD2XQ0G7rHUPWKevxNLCQ2Y5BiC4aOEown3CUviSHDu+Gpd4u1MLTD8jzF1&#10;60eMh7g3AbW6rubOHI5wzkFqbpuZGA5TIgUPpGRgrfNCDlM7qcNhGsUBEwDNYCpEyLtYtnFCRASU&#10;RCOmHwTV45GFSE4IJQEN90FlxlIGA5USJgkHr24FlQQcIzSBZTTUXhZ5HFRJGA8IbKRvpjYUD4co&#10;DSXldIMoje3rk+nGTLssgQQRl0R2QfiWLGH0vQiDIY+CgML57aNqp+5RUMWIGEF8h5/YwSpiSWI5&#10;GuodvW9IqRQsNDlIz1SRQg/pfJEFcREh+3TO91ZT5TTgwiZwY5rk1vDHvW8cchLHlMEM+qD2F2oD&#10;pL5IbWPiUl+kREJEh3lSyJE+wUGPMfVAfTiOKhU0jhhnSC37qA69oJEAFcQypiojEllS7dzvJqpC&#10;KTCRwiwRbl17j1EVUTUOAxHIOHrc7JczSowW4Byw4dheUIX9ynhcpn6oEx63VMIIjyMSEji3nqnS&#10;gRPgiDEkbJ2pSkEPQO1MFcIeBbajpW6F8eOgRpxGIoSiuI/pwOlvxCAYOUwJ1CTBDhRQxqIYQNuY&#10;yiW3kI8e+GPJEjwwoTBXYynOWN//+cf7v/55//fvXu/eLh/e17i763dSA0MSC8lcnisCRo642Rj6&#10;tUMvFAHnj69e92TFBxGlmzo9zyG9XyRN+zrRKPnADxml+hV+FoWCcq66I98z2vWx6w+rbFfX5ZmC&#10;oo/4h9HZQ4xJt8XmcKFV+TNqZ6dGT8etjRSetnpzshHDUX1Ls9NT26wnjHuoOdVJewGdGRWk/5ZQ&#10;jmgfESp2q4Ud//u55b1oz4V0OSMhRkU4XAmIIIYCuOV9GH0iHg1QtRmM9w9XoXniPCZchjQQEQOR&#10;Dh35FyAyx+rnCJEjvkmU4cBHIn9WqfGpEzmQPKAcyeYgREY9jYfW4e6W8RDaYkaQqRhtZiTy59bM&#10;nziRUfxmHNWV+AiR+2LkfVILSUjgMmqGCh09qAZAMaMsQmY/8vg+ez+eOI8Ji0MZo0D8uCKdDKDS&#10;YW1vRTqIOwfSK6GSs7FEfVeRLkSQDZHEHWA6sEYn4zg0G9Y64dVJhLs43K2JsK1NQHgaNbpPaHSc&#10;SAhk7HArycAaXQ9TbKrj2DYC4HaYElPG6ULSWCH55FYSig1fRCDIb/U5u+krHHjTF+3VvZDXYHPp&#10;AaoiDGKzgej/X810m4vr1Nbuuh3aZlt1/9xu/dvtSj/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NsNbIHXAAAABgEAAA8AAAAAAAAAAQAgAAAAIgAAAGRycy9kb3ducmV2LnhtbFBLAQIUABQAAAAI&#10;AIdO4kC+KBZXYgYAAN0uAAAOAAAAAAAAAAEAIAAAACYBAABkcnMvZTJvRG9jLnhtbFBLBQYAAAAA&#10;BgAGAFkBAAD6CQAAAAA=&#10;">
                  <v:fill on="f" focussize="0,0"/>
                  <v:stroke on="f"/>
                  <v:imagedata o:title=""/>
                  <o:lock v:ext="edit" aspectratio="t"/>
                </v:shape>
                <v:shape id="Text Box 21" o:spid="_x0000_s1026" o:spt="202" type="#_x0000_t202" style="position:absolute;left:0;top:2;height:2374898;width:6286930;" fillcolor="#FFFFFF" filled="t" stroked="t" coordsize="21600,21600" o:gfxdata="UEsDBAoAAAAAAIdO4kAAAAAAAAAAAAAAAAAEAAAAZHJzL1BLAwQUAAAACACHTuJAzrRGqNYAAAAG&#10;AQAADwAAAGRycy9kb3ducmV2LnhtbE2PwU7DMBBE70j8g7WVuFG7gAqEOD1EQkilB1q45LaNlyRq&#10;vI5iJ035etxe4DLSalYzb9LVZFsxUu8bxxoWcwWCuHSm4UrD1+fr7RMIH5ANto5Jw4k8rLLrqxQT&#10;4468pXEXKhFD2CeooQ6hS6T0ZU0W/dx1xNH7dr3FEM++kqbHYwy3rbxTaiktNhwbauwor6k87Aar&#10;4adkWrp18TGcxvdpM7zl66LItb6ZLdQLiEBT+HuGM35Ehywy7d3AxotWQxwSLnr2YtMziL2G+8cH&#10;BTJL5X/87BdQSwMEFAAAAAgAh07iQMBgBmQ8AgAAkAQAAA4AAABkcnMvZTJvRG9jLnhtbK1UwW7b&#10;MAy9D9g/CLqvdtI2TYI6Rdeiw4CuG9DuAxRZjoVJokYpsbuvHyWlXdZtQA/zQZBE6vHxkfT5xWgN&#10;2ykMGlzDJ0c1Z8pJaLXbNPzrw827OWchCtcKA041/FEFfrF6++Z88Es1hR5Mq5ARiAvLwTe8j9Ev&#10;qyrIXlkRjsArR8YO0IpIR9xULYqB0K2ppnU9qwbA1iNIFQLdXhcj3yPiawCh67RU1yC3VrlYUFEZ&#10;ESml0Gsf+Cqz7Tol4+euCyoy03DKNOaVgtB+ndZqdS6WGxS+13JPQbyGwoucrNCOgj5DXYso2Bb1&#10;H1BWS4QAXTySYKuSSFaEspjUL7S574VXOReSOvhn0cP/g5V3uy/IdNvw6dnkpJ4t6jPOnLBU+Ac1&#10;RvYeRjadJJkGH5bkfe/JP450T82TUw7+FuS3wBxc9cJt1CUiDL0SLdHML6uDpwUnJJD18AlaiiO2&#10;ETLQ2KFNGpIqjNCpRI9Eq5QocZF0OZvOZ4tjMslkOz47mS/myaMSy6fnHkP8oMCytGk4Ug9keLG7&#10;DbG4PrmkaAGMbm+0MfmAm/WVQbYT1C83+duj/+ZmHBsavjidnhYF/glR5+9vEFZHGiOjbcPnh07G&#10;UTJJsKRRUSuO63FfgDW0jyQdQmlkGmPa9IA/OBuoiRsevm8FKs7MR0fyLybHiwl1fT6cnM5IK4aH&#10;lvWhRThJUA2PnJXtVSyTsvWoNz1FKgV3cEkl63QWM1EtrPa8qVFzOfZDlSbh8Jy9fv1IV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rRGqNYAAAAGAQAADwAAAAAAAAABACAAAAAiAAAAZHJzL2Rv&#10;d25yZXYueG1sUEsBAhQAFAAAAAgAh07iQMBgBmQ8AgAAkAQAAA4AAAAAAAAAAQAgAAAAJQEAAGRy&#10;cy9lMm9Eb2MueG1sUEsFBgAAAAAGAAYAWQEAANMFAAAAAA==&#10;">
                  <v:fill on="t" focussize="0,0"/>
                  <v:stroke color="#000000" miterlimit="8" joinstyle="miter"/>
                  <v:imagedata o:title=""/>
                  <o:lock v:ext="edit" aspectratio="f"/>
                  <v:textbox inset="7.19614173228346pt,3.59826771653543pt,7.19614173228346pt,3.59826771653543pt">
                    <w:txbxContent>
                      <w:p>
                        <w:pPr>
                          <w:ind w:firstLine="1680" w:firstLineChars="800"/>
                          <w:jc w:val="left"/>
                        </w:pPr>
                        <w:r>
                          <w:rPr>
                            <w:rFonts w:hint="eastAsia"/>
                          </w:rPr>
                          <w:t>××</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p>
                        <w:pPr>
                          <w:ind w:firstLine="420"/>
                        </w:pPr>
                        <w:r>
                          <w:t xml:space="preserve">                                  </w:t>
                        </w:r>
                      </w:p>
                      <w:p>
                        <w:pPr>
                          <w:spacing w:after="240"/>
                          <w:ind w:firstLine="420"/>
                        </w:pPr>
                        <w:r>
                          <w:t xml:space="preserve">                                            </w:t>
                        </w:r>
                      </w:p>
                      <w:p>
                        <w:pPr>
                          <w:spacing w:before="120" w:beforeLines="50" w:after="240"/>
                          <w:ind w:firstLine="420"/>
                        </w:pPr>
                        <w:r>
                          <w:t xml:space="preserve">                                            </w:t>
                        </w:r>
                      </w:p>
                      <w:p>
                        <w:pPr>
                          <w:spacing w:before="120" w:beforeLines="50" w:after="240"/>
                          <w:ind w:firstLine="420"/>
                        </w:pPr>
                        <w:r>
                          <w:t xml:space="preserve">                                    </w:t>
                        </w:r>
                      </w:p>
                      <w:p>
                        <w:pPr>
                          <w:spacing w:before="120" w:beforeLines="50" w:after="240"/>
                          <w:ind w:firstLine="420"/>
                        </w:pPr>
                      </w:p>
                      <w:p>
                        <w:pPr>
                          <w:spacing w:before="120" w:beforeLines="50" w:after="240"/>
                          <w:ind w:firstLine="420"/>
                        </w:pPr>
                        <w:r>
                          <w:t xml:space="preserve">        </w:t>
                        </w:r>
                      </w:p>
                      <w:p>
                        <w:pPr>
                          <w:spacing w:after="240"/>
                          <w:rPr>
                            <w:b/>
                            <w:bCs/>
                          </w:rPr>
                        </w:pPr>
                      </w:p>
                      <w:p>
                        <w:pPr>
                          <w:ind w:firstLine="560"/>
                          <w:jc w:val="center"/>
                          <w:rPr>
                            <w:sz w:val="28"/>
                            <w:szCs w:val="28"/>
                          </w:rPr>
                        </w:pPr>
                        <w:r>
                          <w:rPr>
                            <w:sz w:val="28"/>
                            <w:szCs w:val="28"/>
                          </w:rPr>
                          <w:t> </w:t>
                        </w:r>
                      </w:p>
                    </w:txbxContent>
                  </v:textbox>
                </v:shape>
                <v:line id="Line 22" o:spid="_x0000_s1026" o:spt="20" style="position:absolute;left:1204957;top:292013;height:0;width:176855;"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XCcqA90BAACyAwAADgAAAGRycy9lMm9Eb2MueG1srVPBctow&#10;EL13pv+g0b0YTCDgweQAk15oy0zSDxCyjDWVtBqtwPD3XckkTdNLDvVBI3l33773Vlo9XKxhZxVQ&#10;g6v5ZDTmTDkJjXbHmv98fvyy4AyjcI0w4FTNrwr5w/rzp1XvK1VCB6ZRgRGIw6r3Ne9i9FVRoOyU&#10;FTgCrxwFWwhWRDqGY9EE0RO6NUU5Hs+LHkLjA0iFSH+3Q5DfEMNHAKFttVRbkCerXBxQgzIikiTs&#10;tEe+zmzbVsn4o21RRWZqTkpjXqkJ7Q9pLdYrUR2D8J2WNwriIxTeabJCO2r6CrUVUbBT0P9AWS0D&#10;ILRxJMEWg5DsCKmYjN9589QJr7IWshr9q+n4/2Dl9/M+MN3U/G46nc8ni+U9Z05YGvxOO8XKMlnU&#10;e6woc+P2IYmUF/fkdyB/IXOw6YQ7qkz1+eqpbpIqir9K0gE9NTr036ChHHGKkP26tMEmSHKCXai2&#10;HN8tZ0ThWvNySZZMhwmpS2Qyxe/ni9mMM0nxPLxCVC8QPmD8qsCytKm5Ifq5hTjvMCZKonpJSR0d&#10;PGpj8vyNY33Nl7NylgsQjG5SMKVhOB42JrCzSDcof1kfRd6mBTi5Zmhi3E1+Ujx4d4Dmug8vttAo&#10;M5vbtUt35e05V/95au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K3KrdUAAAAGAQAADwAAAAAA&#10;AAABACAAAAAiAAAAZHJzL2Rvd25yZXYueG1sUEsBAhQAFAAAAAgAh07iQFwnKgPdAQAAsgMAAA4A&#10;AAAAAAAAAQAgAAAAJAEAAGRycy9lMm9Eb2MueG1sUEsFBgAAAAAGAAYAWQEAAHMFAAAAAA==&#10;">
                  <v:fill on="f" focussize="0,0"/>
                  <v:stroke color="#000000" joinstyle="round"/>
                  <v:imagedata o:title=""/>
                  <o:lock v:ext="edit" aspectratio="f"/>
                </v:line>
                <v:line id="Line 23" o:spid="_x0000_s1026" o:spt="20" style="position:absolute;left:1670485;top:288350;height:0;width:180216;"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PdssAt0BAACyAwAADgAAAGRycy9lMm9Eb2MueG1srVPBbtsw&#10;DL0P2D8Iui923DpzjDg9JOgu2Rag3QcoshwLk0RBUmLn70fJSdt1lx7mg2CZ5ON7j/TqYdSKnIXz&#10;EkxD57OcEmE4tNIcG/rr+fFLRYkPzLRMgRENvQhPH9afP60GW4sCelCtcARBjK8H29A+BFtnmee9&#10;0MzPwAqDwQ6cZgGv7pi1jg2IrlVW5PkiG8C11gEX3uPX7RSkV0T3EUDoOsnFFvhJCxMmVCcUCyjJ&#10;99J6uk5su07w8LPrvAhENRSVhnRiE3w/xDNbr1h9dMz2kl8psI9QeKdJM2mw6QvUlgVGTk7+A6Ul&#10;d+ChCzMOOpuEJEdQxTx/581Tz6xIWtBqb19M9/8Plv847x2RLW7Csirz5fJ+TolhGge/k0aQ4i5a&#10;NFhfY+bG7F0UyUfzZHfAf3tiYNMzcxSJ6vPFYt08VmR/lcSLt9joMHyHFnPYKUDya+ycjpDoBBmx&#10;dvE1v69KSi4NLarqrrxOSIyB8Biv8mK+oIRjPIUyVt8grPPhmwBN4ktDFdJPLdh550OkxOpbSuxo&#10;4FEqleavDBkauiyLMhV4ULKNwZjm3fGwUY6cWdyg9CR9GHmb5uBk2qmJMlf5UfHk3QHay97dbMFR&#10;JjbXtYu78vaeql9/t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K3KrdUAAAAGAQAADwAAAAAA&#10;AAABACAAAAAiAAAAZHJzL2Rvd25yZXYueG1sUEsBAhQAFAAAAAgAh07iQD3bLALdAQAAsgMAAA4A&#10;AAAAAAAAAQAgAAAAJAEAAGRycy9lMm9Eb2MueG1sUEsFBgAAAAAGAAYAWQEAAHMFAAAAAA==&#10;">
                  <v:fill on="f" focussize="0,0"/>
                  <v:stroke color="#000000" joinstyle="round"/>
                  <v:imagedata o:title=""/>
                  <o:lock v:ext="edit" aspectratio="f"/>
                </v:line>
                <v:line id="Line 24" o:spid="_x0000_s1026" o:spt="20" style="position:absolute;left:2149151;top:288350;height:0;width:181053;"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5OJOPN0BAACzAwAADgAAAGRycy9lMm9Eb2MueG1srVPBjtsg&#10;EL1X6j8g7o2Nd10lVpw9JNpe0jbSbj+AYByjAoOAxMnfd8DJ7nZ72UN9QOCZefPeY1g+nI0mJ+mD&#10;AttSNispkVZAp+yhpb+eH7/MKQmR245rsLKlFxnow+rzp+XoGlnBALqTniCIDc3oWjrE6JqiCGKQ&#10;hocZOGkx2IM3POLRH4rO8xHRjS6qsvxajOA750HIEPDvZgrSK6L/CCD0vRJyA+JopI0TqpeaR5QU&#10;BuUCXWW2fS9F/Nn3QUaiW4pKY16xCe73aS1WS94cPHeDElcK/CMU3mkyXFls+gK14ZGTo1f/QBkl&#10;PATo40yAKSYh2RFUwcp33jwN3MmsBa0O7sX08P9gxY/TzhPV4SQsasYqVlZ3lFhu8Oa3ykpS3SeP&#10;RhcaTF3bnU8qxdk+uS2I34FYWA/cHmTm+nxxWMdSRfFXSToEh53243foMIcfI2TDzr03CRKtIOeW&#10;Vux+wWpGyQX38/ldfb0ieY5EYJzNWVkjQ4HxHCp4c4NwPsRvEgxJm5ZqpJ9b8NM2xESJN7eU1NHC&#10;o9I6D4C2ZGzpoq7qXBBAqy4FU1rwh/1ae3LiaYTyl/Vh5G2ah6PtpibaXuUnxZN3e+guO3+zBe8y&#10;s7nOXRqWt+dc/frW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K3KrdUAAAAGAQAADwAAAAAA&#10;AAABACAAAAAiAAAAZHJzL2Rvd25yZXYueG1sUEsBAhQAFAAAAAgAh07iQOTiTjzdAQAAswMAAA4A&#10;AAAAAAAAAQAgAAAAJAEAAGRycy9lMm9Eb2MueG1sUEsFBgAAAAAGAAYAWQEAAHMFAAAAAA==&#10;">
                  <v:fill on="f" focussize="0,0"/>
                  <v:stroke color="#000000" joinstyle="round"/>
                  <v:imagedata o:title=""/>
                  <o:lock v:ext="edit" aspectratio="f"/>
                </v:line>
                <v:line id="Line 28" o:spid="_x0000_s1026" o:spt="20" style="position:absolute;left:2239252;top:288278;height:1065919;width:0;"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6zj0zNsBAACxAwAADgAAAGRycy9lMm9Eb2MueG1srVNNj9sg&#10;EL1X6n9A3Bt/tN4mVpw9JNpe0jbSbn8AwdhGBQYBiZ1/3wEnu93tZQ/1AYFn5r15b2B9P2lFzsJ5&#10;CaahxSKnRBgOrTR9Q389PXxaUuIDMy1TYERDL8LT+83HD+vR1qKEAVQrHEEQ4+vRNnQIwdZZ5vkg&#10;NPMLsMJgsAOnWcCj67PWsRHRtcrKPL/LRnCtdcCF9/h3NwfpFdG9BxC6TnKxA37SwoQZ1QnFAkry&#10;g7SeblK3XSd4+Nl1XgSiGopKQ1qRBPfHuGabNat7x+wg+bUF9p4W3mjSTBokfYbascDIycl/oLTk&#10;Djx0YcFBZ7OQ5AiqKPI33jwOzIqkBa329tl0//9g+Y/zwRHZNnRVfKnyoqLEMI1j30sjSLmMBo3W&#10;15i3NQcXJfLJPNo98N+eGNgOzPQiNfp0sVhXxIrsVUk8eIs0x/E7tJjDTgGSW1PndIREH8jU0LL8&#10;vCqrkpIL7pfL8muiZ7WYAuEYx6FxDBX5XbUqVomI1TcM63z4JkCTuGmowv4TBzvvfYg9sfqWEikN&#10;PEil0viVISPqr8oqFXhQso3BmOZdf9wqR84sXqD0XXlfpTk4mXYmUeaqP0qezTtCezm4my84ydTN&#10;9dbFq/L3OVW/vLTN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Styq3VAAAABgEAAA8AAAAAAAAA&#10;AQAgAAAAIgAAAGRycy9kb3ducmV2LnhtbFBLAQIUABQAAAAIAIdO4kDrOPTM2wEAALEDAAAOAAAA&#10;AAAAAAEAIAAAACQBAABkcnMvZTJvRG9jLnhtbFBLBQYAAAAABgAGAFkBAABxBQAAAAA=&#10;">
                  <v:fill on="f" focussize="0,0"/>
                  <v:stroke color="#000000" joinstyle="round"/>
                  <v:imagedata o:title=""/>
                  <o:lock v:ext="edit" aspectratio="f"/>
                </v:line>
                <v:line id="Line 29" o:spid="_x0000_s1026" o:spt="20" style="position:absolute;left:2239252;top:1354197;height:0;width:879179;"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ZXwUJeABAAC0AwAADgAAAGRycy9lMm9Eb2MueG1srVPLbtsw&#10;ELwX6D8QvNd6pLYjwXIONtKL2xpI+gE0RUlESS5B0pb9911SdpKmlxyqAyFqd2dnZlerh7NW5CSc&#10;l2AaWsxySoTh0ErTN/TX8+OXe0p8YKZlCoxo6EV4+rD+/Gk12lqUMIBqhSMIYnw92oYOIdg6yzwf&#10;hGZ+BlYYDHbgNAt4dX3WOjYiulZZmeeLbATXWgdceI9ft1OQXhHdRwCh6yQXW+BHLUyYUJ1QLKAk&#10;P0jr6Tqx7TrBw8+u8yIQ1VBUGtKJTfD9EM9svWJ175gdJL9SYB+h8E6TZtJg0xeoLQuMHJ38B0pL&#10;7sBDF2YcdDYJSY6giiJ/583TwKxIWtBqb19M9/8Plv847R2RLW7C3XyR5+ViidYYpnHyO2kEKavo&#10;0Wh9jakbs3dRJT+bJ7sD/tsTA5uBmV4krs8Xi3VFrMj+KokXb7HTYfwOLeawY4Bk2LlzOkKiFeTc&#10;0LK8q8p5ScklMfpaVMtpRuIcCMeE+2VVLCtKOCak8WWsvmFY58M3AZrEl4Yq5J96sNPOh8iJ1beU&#10;2NLAo1QqbYAyZGxoNS/nqcCDkm0MxjTv+sNGOXJicYfSkwRi5G2ag6NppybKXPVHyZN5B2gve3fz&#10;BYeZ2FwXL27L23uqfv3Z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K3KrdUAAAAGAQAADwAA&#10;AAAAAAABACAAAAAiAAAAZHJzL2Rvd25yZXYueG1sUEsBAhQAFAAAAAgAh07iQGV8FCXgAQAAtAMA&#10;AA4AAAAAAAAAAQAgAAAAJAEAAGRycy9lMm9Eb2MueG1sUEsFBgAAAAAGAAYAWQEAAHYFAAAAAA==&#10;">
                  <v:fill on="f" focussize="0,0"/>
                  <v:stroke color="#000000" joinstyle="round"/>
                  <v:imagedata o:title=""/>
                  <o:lock v:ext="edit" aspectratio="f"/>
                </v:line>
                <v:line id="Line 30" o:spid="_x0000_s1026" o:spt="20" style="position:absolute;left:1765868;top:288278;height:1520582;width:0;"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9mJw/N8BAACzAwAADgAAAGRycy9lMm9Eb2MueG1srVPBbtsw&#10;DL0P2D8Iui9OnDl1jTg9JOgu2Rag3QcoshwLk0VBVOLk70fJSbt2lx7mg2CZ5Ht8j/Ty4dwbdlIe&#10;NdiazyZTzpSV0Gh7qPmv58cvJWcYhG2EAatqflHIH1afPy0HV6kcOjCN8oxALFaDq3kXgquyDGWn&#10;eoETcMpSsAXfi0BXf8gaLwZC702WT6eLbADfOA9SIdLXzRjkV0T/EUBoWy3VBuSxVzaMqF4ZEUgS&#10;dtohX6Vu21bJ8LNtUQVmak5KQzqJhN738cxWS1EdvHCdltcWxEdaeKepF9oS6QvURgTBjl7/A9Vr&#10;6QGhDRMJfTYKSY6Qitn0nTdPnXAqaSGr0b2Yjv8PVv447TzTTc3neX5ffp0XBWdW9DT4rbaKzZNF&#10;g8OKMtd256NIebZPbgvyNzIL607Yg0qtPl8c1c2iqdmbknhBR0T74Ts0lCOOAZJf59b3EZKcYGeq&#10;vVsU5YI28FLzvCzzu3KckDoHJilOY5MUmhX5tCjzRCSqG4bzGL4p6Fl8qbmh/hOHOG0xxJ5EdUuJ&#10;lBYetTFpAYxlQ83vi7xIBQhGNzEY09Af9mvj2UnEFUrPlfdNmoejbUYSY6/6o+S4iVjtobns/M0X&#10;mmXq5rp3cVn+vqfq139t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rcqt1QAAAAYBAAAPAAAA&#10;AAAAAAEAIAAAACIAAABkcnMvZG93bnJldi54bWxQSwECFAAUAAAACACHTuJA9mJw/N8BAACzAwAA&#10;DgAAAAAAAAABACAAAAAkAQAAZHJzL2Uyb0RvYy54bWxQSwUGAAAAAAYABgBZAQAAdQUAAAAA&#10;">
                  <v:fill on="f" focussize="0,0"/>
                  <v:stroke color="#000000" joinstyle="round"/>
                  <v:imagedata o:title=""/>
                  <o:lock v:ext="edit" aspectratio="f"/>
                </v:line>
                <v:line id="Line 31" o:spid="_x0000_s1026" o:spt="20" style="position:absolute;left:1768717;top:1808860;height:0;width:1352882;"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5DPskt4BAAC0AwAADgAAAGRycy9lMm9Eb2MueG1srVPBctsg&#10;EL13pv/AcI8ly7WlaCznYE96cVvPJP0AjJDEBFgGsGX/fRdsJ016yaE6MMC+fbvvsVo+nLQiR+G8&#10;BNPQ6SSnRBgOrTR9Q38/P95VlPjATMsUGNHQs/D0YfX1y3K0tShgANUKR5DE+Hq0DR1CsHWWeT4I&#10;zfwErDAY7MBpFvDo+qx1bER2rbIizxfZCK61DrjwHm83lyC9MrrPEELXSS42wA9amHBhdUKxgJL8&#10;IK2nq9Rt1wkefnWdF4GohqLSkFYsgvt9XLPVktW9Y3aQ/NoC+0wLHzRpJg0WfaXasMDIwcl/qLTk&#10;Djx0YcJBZxchyRFUMc0/ePM0MCuSFrTa21fT/f+j5T+PO0dk29ByNp+WZfHtnhLDND78VhpBZtNo&#10;0Wh9jci12bkokp/Mk90Cf/HEwHpgphep1eezxbyUkb1LiQdvsdB+/AEtYtghQPLr1DkdKdEJcsLc&#10;clGV05KSM+6rvKoW1ycSp0B4BMzmRVUVlHBEpFjG6huJdT58F6BJ3DRUoYBUhB23PqAMhN4gsaaB&#10;R6lUmgBlyNjQ+3kxTwkelGxjMMK86/dr5ciRxRlKX/QEyd7BHBxMe7lXBsM3zRf39tCedy6G4z0+&#10;ZiK4Dl6clr/PCfX2s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Styq3VAAAABgEAAA8AAAAA&#10;AAAAAQAgAAAAIgAAAGRycy9kb3ducmV2LnhtbFBLAQIUABQAAAAIAIdO4kDkM+yS3gEAALQDAAAO&#10;AAAAAAAAAAEAIAAAACQBAABkcnMvZTJvRG9jLnhtbFBLBQYAAAAABgAGAFkBAAB0BQAAAAA=&#10;">
                  <v:fill on="f" focussize="0,0"/>
                  <v:stroke color="#000000" joinstyle="round"/>
                  <v:imagedata o:title=""/>
                  <o:lock v:ext="edit" aspectratio="f"/>
                </v:line>
                <v:line id="Line 32" o:spid="_x0000_s1026" o:spt="20" style="position:absolute;left:1297179;top:296161;height:1907670;width:0;"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HkUvU+ABAACzAwAADgAAAGRycy9lMm9Eb2MueG1srVPBbtsw&#10;DL0P2D8Iui+OvcapjTg9JOgu2Rag3QcoshwLk0RBUmLn70fJSdt1lx7mg2CZ5ON7j/TqYdSKnIXz&#10;EkxD89mcEmE4tNIcG/rr+fHLPSU+MNMyBUY09CI8fVh//rQabC0K6EG1whEEMb4ebEP7EGydZZ73&#10;QjM/AysMBjtwmgW8umPWOjYgulZZMZ+X2QCutQ648B6/bqcgvSK6jwBC10kutsBPWpgwoTqhWEBJ&#10;vpfW03Vi23WCh59d50UgqqGoNKQTm+D7IZ7ZesXqo2O2l/xKgX2EwjtNmkmDTV+gtiwwcnLyHygt&#10;uQMPXZhx0NkkJDmCKvL5O2+eemZF0oJWe/tiuv9/sPzHee+IbBta3BfL8m5xV1JimMbB76QR5GsR&#10;LRqsrzFzY/YuiuSjebI74L89MbDpmTmKRPX5YrEujxXZXyXx4i02OgzfocUcdgqQ/Bo7pyMkOkFG&#10;rC2qZb6sKLkgoarMywTGajEGwjGOY+MYyqv5slym6WWsvmFY58M3AZrEl4Yq5J96sPPOh8iJ1beU&#10;2NLAo1QqLYAyZGhotSgWqcCDkm0MxjTvjoeNcuTM4gqlJwnEyNs0ByfTTk2UueqPkifzDtBe9u7m&#10;C84ysbnuXVyWt/dU/fqv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K3KrdUAAAAGAQAADwAA&#10;AAAAAAABACAAAAAiAAAAZHJzL2Rvd25yZXYueG1sUEsBAhQAFAAAAAgAh07iQB5FL1PgAQAAswMA&#10;AA4AAAAAAAAAAQAgAAAAJAEAAGRycy9lMm9Eb2MueG1sUEsFBgAAAAAGAAYAWQEAAHYFAAAAAA==&#10;">
                  <v:fill on="f" focussize="0,0"/>
                  <v:stroke color="#000000" joinstyle="round"/>
                  <v:imagedata o:title=""/>
                  <o:lock v:ext="edit" aspectratio="f"/>
                </v:line>
                <v:line id="Line 24" o:spid="_x0000_s1026" o:spt="20" style="position:absolute;left:2542191;top:288546;height:0;width:180975;"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Mhq6+N8BAACzAwAADgAAAGRycy9lMm9Eb2MueG1srVNNc9ow&#10;EL13pv9Bo3vxR4CAB5MDTHqhLTNJfoCQZVtTSauRBIZ/35UMaZpccqgPHsm7+/a9t+vVw1krchLO&#10;SzA1LSY5JcJwaKTpavry/PhtQYkPzDRMgRE1vQhPH9Zfv6wGW4kSelCNcARBjK8GW9M+BFtlmee9&#10;0MxPwAqDwRacZgGvrssaxwZE1yor83yeDeAa64AL7/HrdgzSK6L7DCC0reRiC/yohQkjqhOKBZTk&#10;e2k9XSe2bSt4+NW2XgSiaopKQ3pjEzwf4jtbr1jVOWZ7ya8U2GcovNOkmTTY9BVqywIjRyc/QGnJ&#10;HXhow4SDzkYhyRFUUeTvvHnqmRVJC1rt7avp/v/B8p+nvSOywU24v8sX+fJ+fkeJYRonv5NGkHIa&#10;PRqsrzB1Y/YuquRn82R3wH97YmDTM9OJxPX5YrGuiBXZPyXx4i12Ogw/oMEcdgyQDDu3TkdItIKc&#10;a1rOpmWxLCi54HmxmE3n44jEORCO8SJSnFHCMZ6ml7HqBmGdD98FaBIPNVVIP7Vgp50PkRKrbimx&#10;o4FHqVRaAGXIUNPlrJylAg9KNjEY07zrDhvlyInFFUpP0oeRt2kOjqYZmyhzlR8Vj94doLns3c0W&#10;nGVic927uCxv76n677+2/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rcqt1QAAAAYBAAAPAAAA&#10;AAAAAAEAIAAAACIAAABkcnMvZG93bnJldi54bWxQSwECFAAUAAAACACHTuJAMhq6+N8BAACzAwAA&#10;DgAAAAAAAAABACAAAAAkAQAAZHJzL2Uyb0RvYy54bWxQSwUGAAAAAAYABgBZAQAAdQUAAAAA&#10;">
                  <v:fill on="f" focussize="0,0"/>
                  <v:stroke color="#000000" joinstyle="round"/>
                  <v:imagedata o:title=""/>
                  <o:lock v:ext="edit" aspectratio="f"/>
                </v:line>
                <v:line id="Line 28" o:spid="_x0000_s1026" o:spt="20" style="position:absolute;left:2644002;top:299826;height:714275;width:0;"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5Sxxmt0BAACzAwAADgAAAGRycy9lMm9Eb2MueG1srVPLbtsw&#10;ELwX6D8QvNd61E/Bcg420ovbGkj6ATRFSURJLkHSlv33XVJ20qSXHKqDQGp3Z2dmV+uHi1bkLJyX&#10;YGpaTHJKhOHQSNPV9Nfz45clJT4w0zAFRtT0Kjx92Hz+tB5sJUroQTXCEQQxvhpsTfsQbJVlnvdC&#10;Mz8BKwwGW3CaBby6LmscGxBdq6zM83k2gGusAy68x6+7MUhviO4jgNC2kosd8JMWJoyoTigWUJLv&#10;pfV0k9i2reDhZ9t6EYiqKSoN6Y1N8HyM72yzZlXnmO0lv1FgH6HwTpNm0mDTF6gdC4ycnPwHSkvu&#10;wEMbJhx0NgpJjqCKIn/nzVPPrEha0GpvX0z3/w+W/zgfHJENbsK0mC3mxdeipMQwjZPfSyNIuYwe&#10;DdZXmLo1BxdV8ot5snvgvz0xsO2Z6UTi+ny1WFfEiuxNSbx4i52Ow3doMIedAiTDLq3TERKtIJea&#10;lvPpNM+RwhXPq9WynI8jEpdAOMZxbhxDi2JaLmapD6vuENb58E2AJvFQU4X0Uwt23vsQKbHqnhI7&#10;GniUSqUFUIYMNV3Nylkq8KBkE4MxzbvuuFWOnFlcofTc+r5Jc3AyzdhEmZv8qHj07gjN9eDutuAs&#10;E5vb3sVl+fueql//tc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K3KrdUAAAAGAQAADwAAAAAA&#10;AAABACAAAAAiAAAAZHJzL2Rvd25yZXYueG1sUEsBAhQAFAAAAAgAh07iQOUscZrdAQAAswMAAA4A&#10;AAAAAAAAAQAgAAAAJAEAAGRycy9lMm9Eb2MueG1sUEsFBgAAAAAGAAYAWQEAAHMFAAAAAA==&#10;">
                  <v:fill on="f" focussize="0,0"/>
                  <v:stroke color="#000000" joinstyle="round"/>
                  <v:imagedata o:title=""/>
                  <o:lock v:ext="edit" aspectratio="f"/>
                </v:line>
                <v:line id="Line 29" o:spid="_x0000_s1026" o:spt="20" style="position:absolute;left:2646852;top:1013842;height:5956;width:446726;"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NgGiF+EBAAC2AwAADgAAAGRycy9lMm9Eb2MueG1srVPBctsg&#10;FLx3pv/AcI9lK5YqayznYE96cVvPJP0AjJDFBHgMYMv++z6QnTTpJYfqwAixb/ft8rR8OGtFTsJ5&#10;Caahs8mUEmE4tNIcGvr7+fGuosQHZlqmwIiGXoSnD6uvX5aDrUUOPahWOIIkxteDbWgfgq2zzPNe&#10;aOYnYIXBww6cZgG37pC1jg3IrlWWT6dlNoBrrQMuvMevm/GQXhndZwih6yQXG+BHLUwYWZ1QLKAl&#10;30vr6Sp123WCh19d50UgqqHoNKQVRfB9H9dstWT1wTHbS35tgX2mhQ+eNJMGRV+pNiwwcnTyHyot&#10;uQMPXZhw0NloJCWCLmbTD9k89cyK5AWj9vY1dP//aPnP084R2Ta0LPKyup9XC0oM03jxW2kEyRcx&#10;osH6GpFrs3PRJD+bJ7sF/uKJgXXPzEGkVp8vFutmsSJ7VxI33qLQfvgBLWLYMUDK69w5HSkxCXJu&#10;aF7Oy6rIKbkgz3R2X83z8YrEORCOgPm8/JaXlHAEFIuiTFqsvtFY58N3AZrEl4YqtJBk2GnrQ2yL&#10;1TdIVDXwKJVKM6AMGRq6KPIiFXhQso2HEebdYb9WjpxYnKL0XHXfwRwcTTuKKHONILoe89tDe9m5&#10;WzR4namb6+jFefl7n6rffrf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Styq3VAAAABgEAAA8A&#10;AAAAAAAAAQAgAAAAIgAAAGRycy9kb3ducmV2LnhtbFBLAQIUABQAAAAIAIdO4kA2AaIX4QEAALYD&#10;AAAOAAAAAAAAAAEAIAAAACQBAABkcnMvZTJvRG9jLnhtbFBLBQYAAAAABgAGAFkBAAB3BQAAAAA=&#10;">
                  <v:fill on="f" focussize="0,0"/>
                  <v:stroke color="#000000" joinstyle="round"/>
                  <v:imagedata o:title=""/>
                  <o:lock v:ext="edit" aspectratio="f"/>
                </v:line>
                <v:shape id="_x0000_s1026" o:spid="_x0000_s1026" o:spt="202" type="#_x0000_t202" style="position:absolute;left:3178948;top:804146;height:380558;width:1807693;v-text-anchor:middle;" fillcolor="#FFFFFF" filled="t" stroked="f" coordsize="21600,21600" o:gfxdata="UEsDBAoAAAAAAIdO4kAAAAAAAAAAAAAAAAAEAAAAZHJzL1BLAwQUAAAACACHTuJAchGW+9QAAAAG&#10;AQAADwAAAGRycy9kb3ducmV2LnhtbE2PS0/DMBCE70j8B2uRuFG7vJqGOD0UuHGAgoJ62yZLEhGv&#10;I3v7+ve4XOAy0mpWM98Ui4Mb1I5C7D1bmE4MKOLaNz23Fj7en68yUFGQGxw8k4UjRViU52cF5o3f&#10;8xvtVtKqFMIxRwudyJhrHeuOHMaJH4mT9+WDQ0lnaHUTcJ/C3aCvjbnXDntODR2OtOyo/l5tnYUg&#10;jy+v6NvP5VGqqsqe1nfZbLT28mJqHkAJHeTvGU74CR3KxLTxW26iGiykIfKrJy81zUFtLNzMbg3o&#10;stD/8csfUEsDBBQAAAAIAIdO4kBCKQzyhAIAAN8EAAAOAAAAZHJzL2Uyb0RvYy54bWytVM1uEzEQ&#10;viPxDpbvdHfzn6gbFFoFIRVaqSDOjtebtWR7jO1kUx4A3oATF+48V5+DsXdTQuHQA3uwbM/MNzOf&#10;v9nzlwetyF44L8GUtDjLKRGGQyXNtqQf3q9fzCjxgZmKKTCipHfC05fL58/OW7sQA2hAVcIRBDF+&#10;0dqSNiHYRZZ53gjN/BlYYdBYg9Ms4NFts8qxFtG1ygZ5PslacJV1wIX3eHvZGWmP6J4CCHUtubgE&#10;vtPChA7VCcUCtuQbaT1dpmrrWvBwXddeBKJKip2GtGIS3G/imi3P2WLrmG0k70tgTynhUU+aSYNJ&#10;H6AuWWBk5+RfUFpyBx7qcMZBZ10jiRHsosgfcXPbMCtSL0i1tw+k+/8Hy9/tbxyRFSphOiwG4+kk&#10;H1BimMaXv//29f77z/sfX8iJDQlrrV9g3K3FyHB4BQcMjkTGex8vN+1bqBCA7QIkVg6105Ed7Jeg&#10;97CYzuYj1NldSWf5qBhNuncQh0B4RJvl08l8SAlHh+EsH49n0SFjiyOQdT68FqBJ3JTU4TunRGx/&#10;5UPnenSJeT0oWa2lUungtpsL5cieoSbW6evR/3BThrQlnY8H44RsIMYjNFtoGXAClNSx+vj14cpg&#10;jUcSOjrCYXPomdlAdYfcOOg06C1fSyz+ivlwwxyKDiWJYxmucakVYG7od5Q04D7/6z76oxbQSkmL&#10;Ii6p/7RjTlCi3hhUybwYzgtUfTqMxpM5cu5OLZtTi9npC0BOMAKrS1usyQV13NYO9Eec3lXMiiZm&#10;OOYuKQ/ueLgI3XDh/HOxWiW3nXVy22AIAqPqLQtX5tbyeI50GlihTmqZ3i3S1zHVc4m6Ty/fz2gc&#10;rNNz8vr9X1r+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IRlvvUAAAABgEAAA8AAAAAAAAAAQAg&#10;AAAAIgAAAGRycy9kb3ducmV2LnhtbFBLAQIUABQAAAAIAIdO4kBCKQzyhAIAAN8EAAAOAAAAAAAA&#10;AAEAIAAAACMBAABkcnMvZTJvRG9jLnhtbFBLBQYAAAAABgAGAFkBAAAZBgAAAAA=&#10;">
                  <v:fill on="t" focussize="0,0"/>
                  <v:stroke on="f" miterlimit="8" joinstyle="miter"/>
                  <v:imagedata o:title=""/>
                  <o:lock v:ext="edit" aspectratio="f"/>
                  <v:textbox inset="7.19614173228346pt,3.59826771653543pt,7.19614173228346pt,3.59826771653543pt">
                    <w:txbxContent>
                      <w:p>
                        <w:pPr>
                          <w:spacing w:after="240"/>
                          <w:rPr>
                            <w:rFonts w:hint="eastAsia" w:eastAsiaTheme="minorEastAsia"/>
                            <w:lang w:eastAsia="zh-CN"/>
                          </w:rPr>
                        </w:pPr>
                        <w:r>
                          <w:rPr>
                            <w:rFonts w:hint="eastAsia"/>
                          </w:rPr>
                          <w:t>第</w:t>
                        </w:r>
                        <w:r>
                          <w:t>7</w:t>
                        </w:r>
                        <w:r>
                          <w:rPr>
                            <w:rFonts w:hint="eastAsia"/>
                          </w:rPr>
                          <w:t>、</w:t>
                        </w:r>
                        <w:r>
                          <w:t>8</w:t>
                        </w:r>
                        <w:r>
                          <w:rPr>
                            <w:rFonts w:hint="eastAsia"/>
                          </w:rPr>
                          <w:t>位表示</w:t>
                        </w:r>
                        <w:r>
                          <w:t>资产</w:t>
                        </w:r>
                        <w:r>
                          <w:rPr>
                            <w:rFonts w:hint="eastAsia"/>
                          </w:rPr>
                          <w:t>三</w:t>
                        </w:r>
                        <w:r>
                          <w:rPr>
                            <w:rFonts w:hint="eastAsia"/>
                            <w:lang w:val="en-US" w:eastAsia="zh-CN"/>
                          </w:rPr>
                          <w:t>级</w:t>
                        </w:r>
                      </w:p>
                      <w:p/>
                    </w:txbxContent>
                  </v:textbox>
                </v:shape>
                <v:shape id="文本框 2" o:spid="_x0000_s1026" o:spt="202" type="#_x0000_t202" style="position:absolute;left:3175899;top:1156000;height:380365;width:1807210;v-text-anchor:middle;" fillcolor="#FFFFFF" filled="t" stroked="f" coordsize="21600,21600" o:gfxdata="UEsDBAoAAAAAAIdO4kAAAAAAAAAAAAAAAAAEAAAAZHJzL1BLAwQUAAAACACHTuJAchGW+9QAAAAG&#10;AQAADwAAAGRycy9kb3ducmV2LnhtbE2PS0/DMBCE70j8B2uRuFG7vJqGOD0UuHGAgoJ62yZLEhGv&#10;I3v7+ve4XOAy0mpWM98Ui4Mb1I5C7D1bmE4MKOLaNz23Fj7en68yUFGQGxw8k4UjRViU52cF5o3f&#10;8xvtVtKqFMIxRwudyJhrHeuOHMaJH4mT9+WDQ0lnaHUTcJ/C3aCvjbnXDntODR2OtOyo/l5tnYUg&#10;jy+v6NvP5VGqqsqe1nfZbLT28mJqHkAJHeTvGU74CR3KxLTxW26iGiykIfKrJy81zUFtLNzMbg3o&#10;stD/8csfUEsDBBQAAAAIAIdO4kB9iWMccwIAAKYEAAAOAAAAZHJzL2Uyb0RvYy54bWytVM1uEzEQ&#10;viPxDpbvdHeTbppE3VShVRBSgUoFcXa83qwl/zF2slseAN6AExfuPFefg7F3UwpceiCHlccz/ma+&#10;b2ZyftFrRQ4CvLSmosVJTokw3NbS7Cr64f3mxZwSH5ipmbJGVPROeHqxev7svHNLMbGtVbUAgiDG&#10;LztX0TYEt8wyz1uhmT+xThh0NhY0C2jCLquBdYiuVTbJ81nWWagdWC68x9urwUlHRHgKoG0aycWV&#10;5XstTBhQQSgWkJJvpfN0laptGsHDu6bxIhBVUWQa0heT4Hkbv9nqnC13wFwr+VgCe0oJf3HSTBpM&#10;+gB1xQIje5D/QGnJwXrbhBNudTYQSYogiyL/S5vbljmRuKDU3j2I7v8fLH97uAEi64qWp7NZMZmf&#10;LigxTGPj7799vf/+8/7HFzKJMnXOLzH61mF86F/aHofneO/j5bZ7Y2t8x/bBJi36BnTUBFkSjJ4W&#10;Z+V8gfB3+LIoZ3k+yi/6QHiEm+dnkwI7wzFiOs+nszImyNjyiOTAh1fCahIPFQVsb8rEDtc+DKHH&#10;kJjYWyXrjVQqGbDbXiogB4ajsEm/Ef2PMGVIV9FFOSkTsrHxfZoSLQMOvpK6onOsfagei1MGa4zq&#10;RBUGnUK/7UfJtra+Q3HADqPnHd9ILP6a+XDDAGcN+eI2ore18JmSDmexov7TnoGgRL022OxFMV0U&#10;OLzJOC1nC1xReOzZPvaYvb60yBFfYLZ0xBwQ1PHYgNUfcQnXMSu6mOGYu6I8wNG4DMOO4BpzsV6n&#10;sL0DuWvxCQLj8DoWrs2t49GO+hq7xsY3MvUhyjEwH7XB8U2dHFct7sdjO0X9/ntZ/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yEZb71AAAAAYBAAAPAAAAAAAAAAEAIAAAACIAAABkcnMvZG93bnJl&#10;di54bWxQSwECFAAUAAAACACHTuJAfYljHHMCAACmBAAADgAAAAAAAAABACAAAAAjAQAAZHJzL2Uy&#10;b0RvYy54bWxQSwUGAAAAAAYABgBZAQAACAYAAAAA&#10;">
                  <v:fill on="t" focussize="0,0"/>
                  <v:stroke on="f" miterlimit="8" joinstyle="miter"/>
                  <v:imagedata o:title=""/>
                  <o:lock v:ext="edit" aspectratio="f"/>
                  <v:textbox inset="7.19614173228346pt,3.59826771653543pt,7.19614173228346pt,3.59826771653543pt">
                    <w:txbxContent>
                      <w:p>
                        <w:pPr>
                          <w:spacing w:after="240"/>
                          <w:rPr>
                            <w:rFonts w:hint="eastAsia" w:eastAsiaTheme="minorEastAsia"/>
                            <w:lang w:eastAsia="zh-CN"/>
                          </w:rPr>
                        </w:pPr>
                        <w:r>
                          <w:rPr>
                            <w:rFonts w:hint="eastAsia"/>
                          </w:rPr>
                          <w:t>第</w:t>
                        </w:r>
                        <w:r>
                          <w:t>5</w:t>
                        </w:r>
                        <w:r>
                          <w:rPr>
                            <w:rFonts w:hint="eastAsia"/>
                          </w:rPr>
                          <w:t>、</w:t>
                        </w:r>
                        <w:r>
                          <w:t>6</w:t>
                        </w:r>
                        <w:r>
                          <w:rPr>
                            <w:rFonts w:hint="eastAsia"/>
                          </w:rPr>
                          <w:t>位表示资产二</w:t>
                        </w:r>
                        <w:r>
                          <w:rPr>
                            <w:rFonts w:hint="eastAsia"/>
                            <w:lang w:val="en-US" w:eastAsia="zh-CN"/>
                          </w:rPr>
                          <w:t>级</w:t>
                        </w:r>
                      </w:p>
                      <w:p>
                        <w:r>
                          <w:t> </w:t>
                        </w:r>
                      </w:p>
                    </w:txbxContent>
                  </v:textbox>
                </v:shape>
                <v:shape id="文本框 2" o:spid="_x0000_s1026" o:spt="202" type="#_x0000_t202" style="position:absolute;left:3175899;top:1596100;height:380365;width:1806575;v-text-anchor:middle;" fillcolor="#FFFFFF" filled="t" stroked="f" coordsize="21600,21600" o:gfxdata="UEsDBAoAAAAAAIdO4kAAAAAAAAAAAAAAAAAEAAAAZHJzL1BLAwQUAAAACACHTuJAchGW+9QAAAAG&#10;AQAADwAAAGRycy9kb3ducmV2LnhtbE2PS0/DMBCE70j8B2uRuFG7vJqGOD0UuHGAgoJ62yZLEhGv&#10;I3v7+ve4XOAy0mpWM98Ui4Mb1I5C7D1bmE4MKOLaNz23Fj7en68yUFGQGxw8k4UjRViU52cF5o3f&#10;8xvtVtKqFMIxRwudyJhrHeuOHMaJH4mT9+WDQ0lnaHUTcJ/C3aCvjbnXDntODR2OtOyo/l5tnYUg&#10;jy+v6NvP5VGqqsqe1nfZbLT28mJqHkAJHeTvGU74CR3KxLTxW26iGiykIfKrJy81zUFtLNzMbg3o&#10;stD/8csfUEsDBBQAAAAIAIdO4kBT42p7cAIAAKcEAAAOAAAAZHJzL2Uyb0RvYy54bWytVM1u2zAM&#10;vg/YOwi6r3aSOo2DOkXWIsOAbivQDTsrshwL0N8oJXb3ANsb7LTL7nuuPsco2em67dLDfBBEkfxI&#10;fiR9ftFrRQ4CvLSmopOTnBJhuK2l2VX0w/vNiwUlPjBTM2WNqOid8PRi9fzZeeeWYmpbq2oBBEGM&#10;X3auom0IbpllnrdCM39inTCobCxoFlCEXVYD6xBdq2ya5/Oss1A7sFx4j69Xg5KOiPAUQNs0kosr&#10;y/damDCgglAsYEm+lc7TVcq2aQQP75rGi0BURbHSkE4MgvdtPLPVOVvugLlW8jEF9pQU/qpJM2kw&#10;6APUFQuM7EH+A6UlB+ttE0641dlQSGIEq5jkf3Fz2zInUi1ItXcPpPv/B8vfHm6AyBonoShn03wx&#10;P0VqDNPY+ftvX++//7z/8YVMI0+d80s0v3XoEPqXtkef47uPj9vuja3Rj+2DTWT0DehICpZJ0Ho2&#10;OSsWZUnJXYo2n+Qj/6IPhEe4RT4vzgpKOFrMFvlsXsQAGVsekRz48EpYTeKlooD9TZHY4dqHwfRo&#10;EgN7q2S9kUolAXbbSwXkwHAWNukb0f8wU4Z0FS2LaZGQjY3+aUy0DDj5SuqKLvL4je7KYI6RncjC&#10;wFPot/1I2dbWd0gO2GH2vOMbiclfMx9uGOCwId+4jqhtLXympMNhrKj/tGcgKFGvDXa7nMzKCU5v&#10;Ek6LeYk7Co8128cas9eXFmtED4yWrhgDgjpeG7D6I27hOkZFFTMcY1eUBzgKl2FYEtxjLtbrZLZ3&#10;IHctuiAwTq9j4drcOh7lyK+xa2x8I1MfIh1D5SM3OL+pk+OuxQV5LCer3/+X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yEZb71AAAAAYBAAAPAAAAAAAAAAEAIAAAACIAAABkcnMvZG93bnJldi54&#10;bWxQSwECFAAUAAAACACHTuJAU+Nqe3ACAACnBAAADgAAAAAAAAABACAAAAAjAQAAZHJzL2Uyb0Rv&#10;Yy54bWxQSwUGAAAAAAYABgBZAQAABQYAAAAA&#10;">
                  <v:fill on="t" focussize="0,0"/>
                  <v:stroke on="f" miterlimit="8" joinstyle="miter"/>
                  <v:imagedata o:title=""/>
                  <o:lock v:ext="edit" aspectratio="f"/>
                  <v:textbox inset="7.19614173228346pt,3.59826771653543pt,7.19614173228346pt,3.59826771653543pt">
                    <w:txbxContent>
                      <w:p>
                        <w:pPr>
                          <w:spacing w:after="240"/>
                          <w:rPr>
                            <w:rFonts w:hint="eastAsia" w:eastAsiaTheme="minorEastAsia"/>
                            <w:lang w:eastAsia="zh-CN"/>
                          </w:rPr>
                        </w:pPr>
                        <w:r>
                          <w:rPr>
                            <w:rFonts w:hint="eastAsia"/>
                          </w:rPr>
                          <w:t>第</w:t>
                        </w:r>
                        <w:r>
                          <w:t>3</w:t>
                        </w:r>
                        <w:r>
                          <w:rPr>
                            <w:rFonts w:hint="eastAsia"/>
                          </w:rPr>
                          <w:t>、</w:t>
                        </w:r>
                        <w:r>
                          <w:t>4</w:t>
                        </w:r>
                        <w:r>
                          <w:rPr>
                            <w:rFonts w:hint="eastAsia"/>
                          </w:rPr>
                          <w:t>位表示资产一</w:t>
                        </w:r>
                        <w:r>
                          <w:rPr>
                            <w:rFonts w:hint="eastAsia"/>
                            <w:lang w:val="en-US" w:eastAsia="zh-CN"/>
                          </w:rPr>
                          <w:t>级</w:t>
                        </w:r>
                      </w:p>
                      <w:p>
                        <w:r>
                          <w:t> </w:t>
                        </w:r>
                      </w:p>
                    </w:txbxContent>
                  </v:textbox>
                </v:shape>
                <v:shape id="文本框 2" o:spid="_x0000_s1026" o:spt="202" type="#_x0000_t202" style="position:absolute;left:3175899;top:1994535;height:380365;width:2057418;v-text-anchor:middle;" fillcolor="#FFFFFF" filled="t" stroked="f" coordsize="21600,21600" o:gfxdata="UEsDBAoAAAAAAIdO4kAAAAAAAAAAAAAAAAAEAAAAZHJzL1BLAwQUAAAACACHTuJAchGW+9QAAAAG&#10;AQAADwAAAGRycy9kb3ducmV2LnhtbE2PS0/DMBCE70j8B2uRuFG7vJqGOD0UuHGAgoJ62yZLEhGv&#10;I3v7+ve4XOAy0mpWM98Ui4Mb1I5C7D1bmE4MKOLaNz23Fj7en68yUFGQGxw8k4UjRViU52cF5o3f&#10;8xvtVtKqFMIxRwudyJhrHeuOHMaJH4mT9+WDQ0lnaHUTcJ/C3aCvjbnXDntODR2OtOyo/l5tnYUg&#10;jy+v6NvP5VGqqsqe1nfZbLT28mJqHkAJHeTvGU74CR3KxLTxW26iGiykIfKrJy81zUFtLNzMbg3o&#10;stD/8csfUEsDBBQAAAAIAIdO4kCBYobTdQIAAKcEAAAOAAAAZHJzL2Uyb0RvYy54bWytVM1u1DAQ&#10;viPxDpbvNNmftJtVs9XSahFSgUoFcfY6zsaS/xh7NykPQN+AExfuPNc+B2Nnt5Ry6YEcLI9n5hvP&#10;529yftFrRXYCvLSmoqOTnBJhuK2l2VT008fVqxklPjBTM2WNqOid8PRi8fLFeefmYmxbq2oBBEGM&#10;n3euom0Ibp5lnrdCM39inTDobCxoFtCETVYD6xBdq2yc56dZZ6F2YLnwHk+vBic9IMJzAG3TSC6u&#10;LN9qYcKACkKxgC35VjpPF+m2TSN4+NA0XgSiKoqdhrRiEdyv45otztl8A8y1kh+uwJ5zhSc9aSYN&#10;Fn2AumKBkS3If6C05GC9bcIJtzobGkmMYBej/Ak3ty1zIvWCVHv3QLr/f7D8/e4GiKxRCXlZ5ONi&#10;NplSYpjGl99/v9//+LX/+Y2MI0+d83MMv3WYEPrXtsec47mPh+vuna0xj22DTWT0DehICrZJMHoy&#10;OitmZUnJHWaW5bSYFAP/og+EY8A4L86mI9Qfx4jJLJ+cpoCMzY9IDnx4I6wmcVNRwPdNldju2ge8&#10;I4YeQ2Jhb5WsV1KpZMBmfamA7BhqYZW+WB5T/gpThnQVLYtxkZCNjflJJloGVL6SuqKzPH6HdGUQ&#10;JbITWRh4Cv26P1C2tvUdkgN20J53fCXx8tfMhxsGKDaUIo4jelsLXynpUIwV9V+2DAQl6q3B1y5H&#10;k3KE6k3GtDgtkSN47Fk/9pitvrTYI2ZgtbTFGhDUcduA1Z9xCpexKrqY4Vi7ojzA0bgMw5DgHHOx&#10;XKawrQO5aTEFgVG9joVrc+t4tCO/xi7x4RuZ3iHSMXR+4Ab1m7g+zFockMd2ivrzf1n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IRlvvUAAAABgEAAA8AAAAAAAAAAQAgAAAAIgAAAGRycy9kb3du&#10;cmV2LnhtbFBLAQIUABQAAAAIAIdO4kCBYobTdQIAAKcEAAAOAAAAAAAAAAEAIAAAACMBAABkcnMv&#10;ZTJvRG9jLnhtbFBLBQYAAAAABgAGAFkBAAAKBgAAAAA=&#10;">
                  <v:fill on="t" focussize="0,0"/>
                  <v:stroke on="f" miterlimit="8" joinstyle="miter"/>
                  <v:imagedata o:title=""/>
                  <o:lock v:ext="edit" aspectratio="f"/>
                  <v:textbox inset="7.19614173228346pt,3.59826771653543pt,7.19614173228346pt,3.59826771653543pt">
                    <w:txbxContent>
                      <w:p>
                        <w:pPr>
                          <w:spacing w:after="240"/>
                        </w:pPr>
                        <w:r>
                          <w:rPr>
                            <w:rFonts w:hint="eastAsia"/>
                          </w:rPr>
                          <w:t>第</w:t>
                        </w:r>
                        <w:r>
                          <w:t>1</w:t>
                        </w:r>
                        <w:r>
                          <w:rPr>
                            <w:rFonts w:hint="eastAsia"/>
                          </w:rPr>
                          <w:t>、2位表示门类</w:t>
                        </w:r>
                      </w:p>
                      <w:p>
                        <w:r>
                          <w:t> </w:t>
                        </w:r>
                      </w:p>
                    </w:txbxContent>
                  </v:textbox>
                </v:shape>
                <v:shape id="文本框 1" o:spid="_x0000_s1026" o:spt="202" type="#_x0000_t202" style="position:absolute;left:3191108;top:410527;height:380365;width:2762462;v-text-anchor:middle;" fillcolor="#FFFFFF" filled="t" stroked="f" coordsize="21600,21600" o:gfxdata="UEsDBAoAAAAAAIdO4kAAAAAAAAAAAAAAAAAEAAAAZHJzL1BLAwQUAAAACACHTuJAchGW+9QAAAAG&#10;AQAADwAAAGRycy9kb3ducmV2LnhtbE2PS0/DMBCE70j8B2uRuFG7vJqGOD0UuHGAgoJ62yZLEhGv&#10;I3v7+ve4XOAy0mpWM98Ui4Mb1I5C7D1bmE4MKOLaNz23Fj7en68yUFGQGxw8k4UjRViU52cF5o3f&#10;8xvtVtKqFMIxRwudyJhrHeuOHMaJH4mT9+WDQ0lnaHUTcJ/C3aCvjbnXDntODR2OtOyo/l5tnYUg&#10;jy+v6NvP5VGqqsqe1nfZbLT28mJqHkAJHeTvGU74CR3KxLTxW26iGiykIfKrJy81zUFtLNzMbg3o&#10;stD/8csfUEsDBBQAAAAIAIdO4kAWgd1GcwIAAKYEAAAOAAAAZHJzL2Uyb0RvYy54bWytVM1u1DAQ&#10;viPxDpbvND/70+6q2WpptQipQKWCOHsdZ2PJf4y9m5QHgDfgxIU7z9XnYOxkS4FLD+QQeTIz33i+&#10;+SbnF71W5CDAS2sqWpzklAjDbS3NrqIf3m9enFHiAzM1U9aIit4JTy9Wz5+dd24pSttaVQsgCGL8&#10;snMVbUNwyyzzvBWa+RPrhEFnY0GzgCbsshpYh+haZWWez7POQu3AcuE9fr0anHREhKcA2qaRXFxZ&#10;vtfChAEVhGIBW/KtdJ6u0m2bRvDwrmm8CERVFDsN6Y1F8LyN72x1zpY7YK6VfLwCe8oV/upJM2mw&#10;6APUFQuM7EH+A6UlB+ttE0641dnQSGIEuyjyv7i5bZkTqRek2rsH0v3/g+VvDzdAZF3RMp9OZ7NF&#10;cTqlxDCNk7//9vX++8/7H19IEXnqnF9i+K3DhNC/tD2q5/jdx4/b7o2tMY/tg01k9A3oSAq2STB6&#10;UiyKIkd53VV0WuSz8nSgX/SBcPSXp/NyOi8p4RgwOcsn81kMyNjyCOTAh1fCahIPFQUcbyrEDtc+&#10;DKHHkFjXWyXrjVQqGbDbXiogB4ZS2KRnRP8jTBnSVXQxK2cJ2diYn1SiZUDhK6krepbHZ0xXBu8Y&#10;yYkkDDSFftuPjG1tfYfcgB2k5x3fSLz8NfPhhgFqDZWI24je1sJnSjrUYkX9pz0DQYl6bXDYi2Ky&#10;KFC8yZjO5gvkEB57to89Zq8vLfaIGVgtHbEGBHU8NmD1R1zCdayKLmY41q4oD3A0LsOwI7jGXKzX&#10;KWzvQO5aTEFgFK9j4drcOh7tyK+xa5x7I9McIh1D5yM3KN80yXHV4n48tlPU79/L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yEZb71AAAAAYBAAAPAAAAAAAAAAEAIAAAACIAAABkcnMvZG93bnJl&#10;di54bWxQSwECFAAUAAAACACHTuJAFoHdRnMCAACmBAAADgAAAAAAAAABACAAAAAjAQAAZHJzL2Uy&#10;b0RvYy54bWxQSwUGAAAAAAYABgBZAQAACAYAAAAA&#10;">
                  <v:fill on="t" focussize="0,0"/>
                  <v:stroke on="f" miterlimit="8" joinstyle="miter"/>
                  <v:imagedata o:title=""/>
                  <o:lock v:ext="edit" aspectratio="f"/>
                  <v:textbox inset="7.19614173228346pt,3.59826771653543pt,7.19614173228346pt,3.59826771653543pt">
                    <w:txbxContent>
                      <w:p>
                        <w:pPr>
                          <w:spacing w:after="240"/>
                        </w:pPr>
                        <w:r>
                          <w:rPr>
                            <w:rFonts w:hint="eastAsia"/>
                          </w:rPr>
                          <w:t>第</w:t>
                        </w:r>
                        <w:r>
                          <w:rPr>
                            <w:color w:val="008080"/>
                            <w:u w:val="single"/>
                          </w:rPr>
                          <w:t>9</w:t>
                        </w:r>
                        <w:r>
                          <w:rPr>
                            <w:rFonts w:hint="eastAsia"/>
                          </w:rPr>
                          <w:t>位表示经营性资产、非经营性资产属性</w:t>
                        </w:r>
                      </w:p>
                      <w:p>
                        <w:r>
                          <w:t> </w:t>
                        </w:r>
                      </w:p>
                    </w:txbxContent>
                  </v:textbox>
                </v:shape>
                <v:line id="Line 24" o:spid="_x0000_s1026" o:spt="20" style="position:absolute;left:2904216;top:286441;height:0;width:129543;"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NfjXmt8BAACzAwAADgAAAGRycy9lMm9Eb2MueG1srVPBctsg&#10;EL13pv/AcK9lKbITayznYE96cVvPJP0AjJDEFFgGsCX/fRdkp2l6yaE6MKDdffveY1k/jlqRs3Be&#10;gqlpPptTIgyHRpqupj9fnr48UOIDMw1TYERNL8LTx83nT+vBVqKAHlQjHEEQ46vB1rQPwVZZ5nkv&#10;NPMzsMJgsAWnWcCj67LGsQHRtcqK+XyZDeAa64AL7/HvbgrSK6L7CCC0reRiB/ykhQkTqhOKBZTk&#10;e2k93SS2bSt4+NG2XgSiaopKQ1qxCe6Pcc02a1Z1jtle8isF9hEK7zRpJg02fYXascDIycl/oLTk&#10;Djy0YcZBZ5OQ5AiqyOfvvHnumRVJC1rt7avp/v/B8u/ngyOywUko7+9W9+Uqv6PEMI03v5dGkKKM&#10;Hg3WV5i6NQcXVfLRPNs98F+eGNj2zHQicX25WKzLY0X2V0k8eIudjsM3aDCHnQIkw8bW6QiJVpCx&#10;psVqXhb5kpIL7h+WZZnAWCXGQDjG82K1KJEhx3i6vYxVNwjrfPgqQJO4qalC+qkFO+99iJRYdUuJ&#10;HQ08SaXSAChDhpquFsUiFXhQsonBmOZdd9wqR84sjlD6kj6MvE1zcDLN1ESZq/yoePLuCM3l4G62&#10;4F0mNte5i8Py9pyq/7y1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rcqt1QAAAAYBAAAPAAAA&#10;AAAAAAEAIAAAACIAAABkcnMvZG93bnJldi54bWxQSwECFAAUAAAACACHTuJANfjXmt8BAACzAwAA&#10;DgAAAAAAAAABACAAAAAkAQAAZHJzL2Uyb0RvYy54bWxQSwUGAAAAAAYABgBZAQAAdQUAAAAA&#10;">
                  <v:fill on="f" focussize="0,0"/>
                  <v:stroke color="#000000" joinstyle="round"/>
                  <v:imagedata o:title=""/>
                  <o:lock v:ext="edit" aspectratio="f"/>
                </v:line>
                <v:line id="Line 28" o:spid="_x0000_s1026" o:spt="20" style="position:absolute;left:2977330;top:288528;height:286889;width:0;"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6TLAK9sBAACyAwAADgAAAGRycy9lMm9Eb2MueG1srVNNj9sg&#10;EL1X6n9A3BvnQ8k6Vpw9JNpe0jbSbn8AwThGBQYxJE7+fQecbLvbyx7qAwLPzHvz3sDq8WINO6uA&#10;GlzNJ6MxZ8pJaLQ71vzny9OXkjOMwjXCgFM1vyrkj+vPn1a9r9QUOjCNCoxAHFa9r3kXo6+KAmWn&#10;rMAReOUo2EKwItIxHIsmiJ7QrSmm4/Gi6CE0PoBUiPR3OwT5DTF8BBDaVku1BXmyysUBNSgjIknC&#10;Tnvk69xt2yoZf7QtqshMzUlpzCuR0P6Q1mK9EtUxCN9peWtBfKSFd5qs0I5IX6G2Igp2CvofKKtl&#10;AIQ2jiTYYhCSHSEVk/E7b5474VXWQlajfzUd/x+s/H7eB6abms+W8/FsvlzMOHPC0uB32ik2LZNF&#10;vceKMjduH5JIeXHPfgfyFzIHm064o8qtvlw91U1SRfGmJB3QE9Gh/wYN5YhThOzXpQ02QZIT7FLz&#10;6fLhYTaj4VxpX5bzgV5U6hKZpDhFZA4tynKZeUR1h/AB41cFlqVNzQ21nynEeYcxtSSqe0pidPCk&#10;jcnzN471NV/Op/NcgGB0k4IpDcPxsDGBnUW6Qfm78b5JC3ByzUBi3E1+Ujx4d4Dmug93W2iUuZvb&#10;tUt35e9zrv7z1N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Styq3VAAAABgEAAA8AAAAAAAAA&#10;AQAgAAAAIgAAAGRycy9kb3ducmV2LnhtbFBLAQIUABQAAAAIAIdO4kDpMsAr2wEAALIDAAAOAAAA&#10;AAAAAAEAIAAAACQBAABkcnMvZTJvRG9jLnhtbFBLBQYAAAAABgAGAFkBAABxBQAAAAA=&#10;">
                  <v:fill on="f" focussize="0,0"/>
                  <v:stroke color="#000000" joinstyle="round"/>
                  <v:imagedata o:title=""/>
                  <o:lock v:ext="edit" aspectratio="f"/>
                </v:line>
                <v:line id="Line 29" o:spid="_x0000_s1026" o:spt="20" style="position:absolute;left:2977330;top:569553;height:0;width:127642;"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n8Feu94BAACyAwAADgAAAGRycy9lMm9Eb2MueG1srVNNj9ow&#10;EL1X6n+wfC+BsECJCHsAbS+0RdrtDzCOQ6zaHstjCPz7jh32o9vLHpqDZWdm3rz3xl7dX6xhZxVQ&#10;g6v5ZDTmTDkJjXbHmv96evjylTOMwjXCgFM1vyrk9+vPn1a9r1QJHZhGBUYgDqve17yL0VdFgbJT&#10;VuAIvHIUbCFYEekYjkUTRE/o1hTleDwvegiNDyAVIv3dDkF+QwwfAYS21VJtQZ6scnFADcqISJKw&#10;0x75OrNtWyXjz7ZFFZmpOSmNeaUmtD+ktVivRHUMwnda3iiIj1B4p8kK7ajpC9RWRMFOQf8DZbUM&#10;gNDGkQRbDEKyI6RiMn7nzWMnvMpayGr0L6bj/4OVP877wHRT89lkOb+b35VTzpywNPiddoqVy2RR&#10;77GizI3bhyRSXtyj34H8jczBphPuqDLVp6unukmqKP4qSQf01OjQf4eGcsQpQvbr0gabIMkJdql5&#10;uVwsplMazpUIzZez2XSYkLpEJik+KRdEkTNJ8Ty8QlTPED5g/KbAsrSpuSH6uYU47zAmSqJ6Tkkd&#10;HTxoY/L8jWN9zZezcpYLEIxuUjClYTgeNiaws0g3KH9ZH0XepgU4uWZoYtxNflI8eHeA5roPz7bQ&#10;KDOb27VLd+XtOVe/PrX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Styq3VAAAABgEAAA8AAAAA&#10;AAAAAQAgAAAAIgAAAGRycy9kb3ducmV2LnhtbFBLAQIUABQAAAAIAIdO4kCfwV673gEAALIDAAAO&#10;AAAAAAAAAAEAIAAAACQBAABkcnMvZTJvRG9jLnhtbFBLBQYAAAAABgAGAFkBAAB0BQAAAAA=&#10;">
                  <v:fill on="f" focussize="0,0"/>
                  <v:stroke color="#000000" joinstyle="round"/>
                  <v:imagedata o:title=""/>
                  <o:lock v:ext="edit" aspectratio="f"/>
                </v:line>
                <v:line id="Line 33" o:spid="_x0000_s1026" o:spt="20" style="position:absolute;left:1297179;top:2204237;height:0;width:1830751;" filled="f" stroked="t" coordsize="21600,21600" o:gfxdata="UEsDBAoAAAAAAIdO4kAAAAAAAAAAAAAAAAAEAAAAZHJzL1BLAwQUAAAACACHTuJAVK3KrdUAAAAG&#10;AQAADwAAAGRycy9kb3ducmV2LnhtbE2PzU7DMBCE70h9B2uRuFTUbosKhDg9FHLjQiniuo2XJCJe&#10;p7H7A0/PlgtcRlrNauabfHnynTrQENvAFqYTA4q4Cq7l2sLmtby+AxUTssMuMFn4ogjLYnSRY+bC&#10;kV/osE61khCOGVpoUuozrWPVkMc4CT2xeB9h8JjkHGrtBjxKuO/0zJiF9tiyNDTY06qh6nO99xZi&#10;+Ua78ntcjc37vA402z0+P6G1V5dT8wAq0Sn9PcMZX9ChEKZt2LOLqrMgQ9Kvnj1puge1tTC/vTGg&#10;i1z/xy9+AFBLAwQUAAAACACHTuJAAoJFruEBAAC1AwAADgAAAGRycy9lMm9Eb2MueG1srVNNj9ow&#10;EL1X6n+wfC/5oBSICHsAbS+0RdrtDzCOk1i1PZZtSPj3HTuw3W4ve2gOVpx582bem8nmYdSKXITz&#10;EkxNi1lOiTAcGmm6mv58fvy0osQHZhqmwIiaXoWnD9uPHzaDrUQJPahGOIIkxleDrWkfgq2yzPNe&#10;aOZnYIXBYAtOs4BX12WNYwOya5WVef4lG8A11gEX3uPX/RSkN0b3HkJoW8nFHvhZCxMmVicUCyjJ&#10;99J6uk3dtq3g4UfbehGIqikqDenEIvh+ime23bCqc8z2kt9aYO9p4Y0mzaTBoi9UexYYOTv5D5WW&#10;3IGHNsw46GwSkhxBFUX+xpunnlmRtKDV3r6Y7v8fLf9+OToim5qW+XpdrIp8VVJimMbJH6QRZD6P&#10;Hg3WVwjdmaOLKvlonuwB+C9PDOx6ZjqRen2+WswrYkb2V0q8eIuVTsM3aBDDzgGSYWPrdKREK8iI&#10;ueV6WSzXlFyxozL/XM6X04zEGAiPgNU8Xy4KSjgi0vwyVt1JrPPhqwBN4ktNFQpIRdjl4ENsilV3&#10;SKxp4FEqlVZAGTLUdL0oFynBg5JNDEaYd91ppxy5sLhE6UkKMfIa5uBsmqmIMjcDoubJvRM016O7&#10;G4PTTN3cNi+uy+t7yv7zt2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Styq3VAAAABgEAAA8A&#10;AAAAAAAAAQAgAAAAIgAAAGRycy9kb3ducmV2LnhtbFBLAQIUABQAAAAIAIdO4kACgkWu4QEAALUD&#10;AAAOAAAAAAAAAAEAIAAAACQBAABkcnMvZTJvRG9jLnhtbFBLBQYAAAAABgAGAFkBAAB3BQAAAAA=&#10;">
                  <v:fill on="f" focussize="0,0"/>
                  <v:stroke color="#000000" joinstyle="round"/>
                  <v:imagedata o:title=""/>
                  <o:lock v:ext="edit" aspectratio="f"/>
                </v:line>
                <w10:wrap type="none"/>
                <w10:anchorlock/>
              </v:group>
            </w:pict>
          </mc:Fallback>
        </mc:AlternateContent>
      </w:r>
    </w:p>
    <w:p>
      <w:pPr>
        <w:pStyle w:val="19"/>
        <w:spacing w:before="120" w:after="120"/>
        <w:rPr>
          <w:rFonts w:hint="default" w:ascii="Times New Roman" w:hAnsi="Times New Roman" w:cs="Times New Roman"/>
        </w:rPr>
      </w:pPr>
      <w:r>
        <w:rPr>
          <w:rFonts w:hint="default" w:ascii="Times New Roman" w:hAnsi="Times New Roman" w:cs="Times New Roman"/>
        </w:rPr>
        <w:t>农村集体资产分类与代码构成</w:t>
      </w:r>
    </w:p>
    <w:p>
      <w:pPr>
        <w:spacing w:before="24" w:beforeLines="10" w:after="24" w:afterLines="10" w:line="360" w:lineRule="auto"/>
        <w:ind w:firstLine="472" w:firstLineChars="196"/>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6.代码表</w:t>
      </w:r>
    </w:p>
    <w:p>
      <w:pPr>
        <w:pStyle w:val="17"/>
        <w:ind w:firstLine="480"/>
        <w:rPr>
          <w:rFonts w:hint="default" w:ascii="Times New Roman" w:hAnsi="Times New Roman" w:cs="Times New Roman"/>
        </w:rPr>
      </w:pPr>
      <w:r>
        <w:rPr>
          <w:rFonts w:hint="default" w:ascii="Times New Roman" w:hAnsi="Times New Roman" w:cs="Times New Roman"/>
        </w:rPr>
        <w:t>按照分类原则以及编码要求，将农村集体资产基础分类进行细化，形成对应的资产代码表，包括：货币资金，投资，应收款项，存货，生物资产，固定资产，在建工程，无形资产，折旧、清理及摊销、集体土地、其他资产代码表。</w:t>
      </w:r>
    </w:p>
    <w:p>
      <w:pPr>
        <w:pStyle w:val="17"/>
        <w:ind w:firstLine="480"/>
        <w:rPr>
          <w:rFonts w:hint="default" w:ascii="Times New Roman" w:hAnsi="Times New Roman" w:eastAsia="黑体" w:cs="Times New Roman"/>
          <w:bCs/>
          <w:kern w:val="44"/>
          <w:szCs w:val="24"/>
        </w:rPr>
      </w:pPr>
      <w:r>
        <w:rPr>
          <w:rFonts w:hint="default" w:ascii="Times New Roman" w:hAnsi="Times New Roman" w:eastAsia="黑体" w:cs="Times New Roman"/>
          <w:bCs/>
          <w:kern w:val="44"/>
          <w:szCs w:val="24"/>
        </w:rPr>
        <w:t>三、主要试验或验证的分析、综述报告，技术经济论证，预期的经济效果</w:t>
      </w:r>
    </w:p>
    <w:p>
      <w:pPr>
        <w:spacing w:line="360" w:lineRule="auto"/>
        <w:ind w:firstLine="482" w:firstLineChars="200"/>
        <w:rPr>
          <w:rFonts w:hint="default" w:ascii="Times New Roman" w:hAnsi="Times New Roman" w:eastAsia="楷体" w:cs="Times New Roman"/>
          <w:b/>
          <w:bCs/>
          <w:kern w:val="2"/>
          <w:sz w:val="24"/>
          <w:szCs w:val="24"/>
        </w:rPr>
      </w:pPr>
      <w:r>
        <w:rPr>
          <w:rFonts w:hint="default" w:ascii="Times New Roman" w:hAnsi="Times New Roman" w:eastAsia="楷体" w:cs="Times New Roman"/>
          <w:b/>
          <w:bCs/>
          <w:kern w:val="2"/>
          <w:sz w:val="24"/>
          <w:szCs w:val="24"/>
        </w:rPr>
        <w:t>（一）主要试验或验证的分析、综述报告</w:t>
      </w:r>
    </w:p>
    <w:p>
      <w:pPr>
        <w:pStyle w:val="17"/>
        <w:ind w:firstLine="480"/>
        <w:rPr>
          <w:rFonts w:hint="default" w:ascii="Times New Roman" w:hAnsi="Times New Roman" w:cs="Times New Roman"/>
        </w:rPr>
      </w:pPr>
      <w:r>
        <w:rPr>
          <w:rFonts w:hint="default" w:ascii="Times New Roman" w:hAnsi="Times New Roman" w:cs="Times New Roman"/>
        </w:rPr>
        <w:t>本文件编制过程中，标准编制组吸收了国内农村集体资产监管领域专家的经验，使文件的编制紧密结合业务工作，具有实操性。文件制定过程中，注重地方农村集体资产监管的需求和业务单位的意见，多次与相关专家讨论并征求意见。文件编制完成后，在实际业务应用中完善和修改，得到了实践检验和认可。其中主要的实验或者验证方式如下：</w:t>
      </w:r>
    </w:p>
    <w:p>
      <w:pPr>
        <w:pStyle w:val="16"/>
        <w:numPr>
          <w:ilvl w:val="0"/>
          <w:numId w:val="3"/>
        </w:numPr>
        <w:spacing w:line="360" w:lineRule="auto"/>
        <w:ind w:firstLineChars="0"/>
        <w:rPr>
          <w:rFonts w:hint="default" w:ascii="Times New Roman" w:hAnsi="Times New Roman" w:cs="Times New Roman"/>
          <w:b/>
          <w:bCs/>
          <w:kern w:val="2"/>
          <w:sz w:val="24"/>
          <w:szCs w:val="24"/>
        </w:rPr>
      </w:pPr>
      <w:r>
        <w:rPr>
          <w:rFonts w:hint="default" w:ascii="Times New Roman" w:hAnsi="Times New Roman" w:cs="Times New Roman"/>
          <w:b/>
          <w:bCs/>
          <w:kern w:val="2"/>
          <w:sz w:val="24"/>
          <w:szCs w:val="24"/>
        </w:rPr>
        <w:t>现状调查分析</w:t>
      </w:r>
    </w:p>
    <w:p>
      <w:pPr>
        <w:spacing w:line="360" w:lineRule="auto"/>
        <w:ind w:firstLine="420"/>
        <w:rPr>
          <w:rFonts w:hint="default" w:ascii="Times New Roman" w:hAnsi="Times New Roman" w:cs="Times New Roman"/>
          <w:kern w:val="2"/>
          <w:sz w:val="24"/>
          <w:szCs w:val="24"/>
        </w:rPr>
      </w:pPr>
      <w:r>
        <w:rPr>
          <w:rFonts w:hint="default" w:ascii="Times New Roman" w:hAnsi="Times New Roman" w:cs="Times New Roman"/>
          <w:kern w:val="2"/>
          <w:sz w:val="24"/>
          <w:szCs w:val="24"/>
        </w:rPr>
        <w:t>调查目前全国农村集体资产清产核资系统的资产明细结果，梳理常见的资产类别，主要包括资源性资产、经营性资产和非经营性资产，梳理系统跨平台对接存在的问题与标准化需求，形成资产多维分类框架。</w:t>
      </w:r>
    </w:p>
    <w:p>
      <w:pPr>
        <w:pStyle w:val="16"/>
        <w:numPr>
          <w:ilvl w:val="0"/>
          <w:numId w:val="3"/>
        </w:numPr>
        <w:spacing w:line="360" w:lineRule="auto"/>
        <w:ind w:firstLineChars="0"/>
        <w:rPr>
          <w:rFonts w:hint="default" w:ascii="Times New Roman" w:hAnsi="Times New Roman" w:cs="Times New Roman"/>
          <w:b/>
          <w:bCs/>
          <w:kern w:val="2"/>
          <w:sz w:val="24"/>
          <w:szCs w:val="24"/>
        </w:rPr>
      </w:pPr>
      <w:r>
        <w:rPr>
          <w:rFonts w:hint="default" w:ascii="Times New Roman" w:hAnsi="Times New Roman" w:cs="Times New Roman"/>
          <w:b/>
          <w:bCs/>
          <w:kern w:val="2"/>
          <w:sz w:val="24"/>
          <w:szCs w:val="24"/>
        </w:rPr>
        <w:t>系统、标准化的定位分析</w:t>
      </w:r>
    </w:p>
    <w:p>
      <w:pPr>
        <w:spacing w:line="360" w:lineRule="auto"/>
        <w:ind w:firstLine="420"/>
        <w:rPr>
          <w:rFonts w:hint="default" w:ascii="Times New Roman" w:hAnsi="Times New Roman" w:cs="Times New Roman"/>
          <w:kern w:val="2"/>
          <w:sz w:val="24"/>
          <w:szCs w:val="24"/>
        </w:rPr>
      </w:pPr>
      <w:r>
        <w:rPr>
          <w:rFonts w:hint="default" w:ascii="Times New Roman" w:hAnsi="Times New Roman" w:cs="Times New Roman"/>
          <w:kern w:val="2"/>
          <w:sz w:val="24"/>
          <w:szCs w:val="24"/>
        </w:rPr>
        <w:t>GB/T 14885  固定资产等资产基础分类与代码，是基于资产基本属性进行的分类标准，该分类中部分资产分类不适用于农村集体经济组织，本标准在GB/T 14885上结合农村集体经济组织常见的资产类型进行了整理与纳入。</w:t>
      </w:r>
    </w:p>
    <w:p>
      <w:pPr>
        <w:spacing w:line="360" w:lineRule="auto"/>
        <w:ind w:firstLine="420"/>
        <w:rPr>
          <w:rFonts w:hint="default" w:ascii="Times New Roman" w:hAnsi="Times New Roman" w:cs="Times New Roman"/>
          <w:kern w:val="2"/>
          <w:sz w:val="24"/>
          <w:szCs w:val="24"/>
        </w:rPr>
      </w:pPr>
      <w:r>
        <w:rPr>
          <w:rFonts w:hint="default" w:ascii="Times New Roman" w:hAnsi="Times New Roman" w:cs="Times New Roman"/>
          <w:kern w:val="2"/>
          <w:sz w:val="24"/>
          <w:szCs w:val="24"/>
        </w:rPr>
        <w:t>对于农村集体经济组织资源性资产分类参考《第三次全国土地调查土地分类结果》以及综合考虑目前全国农村集体资产清产核资系统中的分类进行对比分析，明确差异。</w:t>
      </w:r>
    </w:p>
    <w:p>
      <w:pPr>
        <w:spacing w:line="360" w:lineRule="auto"/>
        <w:ind w:firstLine="420"/>
        <w:rPr>
          <w:rFonts w:hint="default" w:ascii="Times New Roman" w:hAnsi="Times New Roman" w:cs="Times New Roman"/>
          <w:kern w:val="2"/>
          <w:sz w:val="24"/>
          <w:szCs w:val="24"/>
        </w:rPr>
      </w:pPr>
      <w:r>
        <w:rPr>
          <w:rFonts w:hint="default" w:ascii="Times New Roman" w:hAnsi="Times New Roman" w:cs="Times New Roman"/>
          <w:kern w:val="2"/>
          <w:sz w:val="24"/>
          <w:szCs w:val="24"/>
        </w:rPr>
        <w:t>对于农村集体经济组织无形资产分类参考GB/T35416-2017无形资产分类与代码。</w:t>
      </w:r>
    </w:p>
    <w:p>
      <w:pPr>
        <w:pStyle w:val="16"/>
        <w:numPr>
          <w:ilvl w:val="0"/>
          <w:numId w:val="3"/>
        </w:numPr>
        <w:spacing w:line="360" w:lineRule="auto"/>
        <w:ind w:firstLineChars="0"/>
        <w:rPr>
          <w:rFonts w:hint="default" w:ascii="Times New Roman" w:hAnsi="Times New Roman" w:cs="Times New Roman"/>
          <w:b/>
          <w:bCs/>
          <w:kern w:val="2"/>
          <w:sz w:val="24"/>
          <w:szCs w:val="24"/>
        </w:rPr>
      </w:pPr>
      <w:r>
        <w:rPr>
          <w:rFonts w:hint="default" w:ascii="Times New Roman" w:hAnsi="Times New Roman" w:cs="Times New Roman"/>
          <w:b/>
          <w:bCs/>
          <w:kern w:val="2"/>
          <w:sz w:val="24"/>
          <w:szCs w:val="24"/>
        </w:rPr>
        <w:t>专题研究与论证</w:t>
      </w:r>
    </w:p>
    <w:p>
      <w:pPr>
        <w:spacing w:line="360" w:lineRule="auto"/>
        <w:ind w:firstLine="420"/>
        <w:rPr>
          <w:rFonts w:hint="default" w:ascii="Times New Roman" w:hAnsi="Times New Roman" w:cs="Times New Roman"/>
          <w:kern w:val="2"/>
          <w:sz w:val="24"/>
          <w:szCs w:val="24"/>
        </w:rPr>
      </w:pPr>
      <w:r>
        <w:rPr>
          <w:rFonts w:hint="default" w:ascii="Times New Roman" w:hAnsi="Times New Roman" w:cs="Times New Roman"/>
          <w:kern w:val="2"/>
          <w:sz w:val="24"/>
          <w:szCs w:val="24"/>
        </w:rPr>
        <w:t>本标准所研究的范围为农村集体经济组织资产分类与代码，对接主管部门以及技术、使用各方，可在全国农村集体资产监督管理平台进行试用，验证标准的科学性和可行性。</w:t>
      </w:r>
    </w:p>
    <w:p>
      <w:pPr>
        <w:spacing w:line="360" w:lineRule="auto"/>
        <w:ind w:firstLine="482" w:firstLineChars="200"/>
        <w:rPr>
          <w:rFonts w:hint="default" w:ascii="Times New Roman" w:hAnsi="Times New Roman" w:eastAsia="楷体" w:cs="Times New Roman"/>
          <w:b/>
          <w:bCs/>
          <w:kern w:val="2"/>
          <w:sz w:val="24"/>
          <w:szCs w:val="24"/>
        </w:rPr>
      </w:pPr>
      <w:r>
        <w:rPr>
          <w:rFonts w:hint="default" w:ascii="Times New Roman" w:hAnsi="Times New Roman" w:eastAsia="楷体" w:cs="Times New Roman"/>
          <w:b/>
          <w:bCs/>
          <w:kern w:val="2"/>
          <w:sz w:val="24"/>
          <w:szCs w:val="24"/>
        </w:rPr>
        <w:t>（二）技术经济论证、预期的经济效果</w:t>
      </w:r>
    </w:p>
    <w:p>
      <w:pPr>
        <w:spacing w:line="360" w:lineRule="auto"/>
        <w:ind w:firstLine="420"/>
        <w:rPr>
          <w:rFonts w:hint="default" w:ascii="Times New Roman" w:hAnsi="Times New Roman" w:cs="Times New Roman"/>
          <w:kern w:val="2"/>
          <w:sz w:val="24"/>
          <w:szCs w:val="24"/>
        </w:rPr>
      </w:pPr>
      <w:r>
        <w:rPr>
          <w:rFonts w:hint="default" w:ascii="Times New Roman" w:hAnsi="Times New Roman" w:cs="Times New Roman"/>
          <w:kern w:val="2"/>
          <w:sz w:val="24"/>
          <w:szCs w:val="24"/>
        </w:rPr>
        <w:t>通过农村集体资产分类与代码标准规范对指导农村集体资产数据采集具有重要意义。本规范的建设预计对减少数据系统重复采集，减少重复冗余系统的开发，降低农业农村大数据获取的成本具有可观效益。同时，在全国监管平台的建设中对实现资产严格把控，减少资产流失，增加资产定向高效投入，提升农民收入等方面具有重要经济意义。</w:t>
      </w:r>
    </w:p>
    <w:p>
      <w:pPr>
        <w:spacing w:line="360" w:lineRule="auto"/>
        <w:ind w:firstLine="480" w:firstLineChars="200"/>
        <w:rPr>
          <w:rFonts w:hint="default" w:ascii="Times New Roman" w:hAnsi="Times New Roman" w:eastAsia="黑体" w:cs="Times New Roman"/>
          <w:bCs/>
          <w:kern w:val="44"/>
          <w:sz w:val="24"/>
          <w:szCs w:val="24"/>
        </w:rPr>
      </w:pPr>
      <w:r>
        <w:rPr>
          <w:rFonts w:hint="default" w:ascii="Times New Roman" w:hAnsi="Times New Roman" w:eastAsia="黑体" w:cs="Times New Roman"/>
          <w:bCs/>
          <w:kern w:val="44"/>
          <w:sz w:val="24"/>
          <w:szCs w:val="24"/>
        </w:rPr>
        <w:t>四、采用国际标准和国外先进标准的程度</w:t>
      </w:r>
    </w:p>
    <w:p>
      <w:pPr>
        <w:spacing w:line="360" w:lineRule="auto"/>
        <w:ind w:firstLine="420"/>
        <w:rPr>
          <w:rFonts w:hint="default" w:ascii="Times New Roman" w:hAnsi="Times New Roman" w:cs="Times New Roman"/>
          <w:kern w:val="2"/>
          <w:sz w:val="24"/>
          <w:szCs w:val="24"/>
        </w:rPr>
      </w:pPr>
      <w:r>
        <w:rPr>
          <w:rFonts w:hint="default" w:ascii="Times New Roman" w:hAnsi="Times New Roman" w:cs="Times New Roman"/>
          <w:kern w:val="2"/>
          <w:sz w:val="24"/>
          <w:szCs w:val="24"/>
        </w:rPr>
        <w:t>无。</w:t>
      </w:r>
    </w:p>
    <w:p>
      <w:pPr>
        <w:spacing w:line="360" w:lineRule="auto"/>
        <w:ind w:firstLine="480" w:firstLineChars="200"/>
        <w:rPr>
          <w:rFonts w:hint="default" w:ascii="Times New Roman" w:hAnsi="Times New Roman" w:eastAsia="黑体" w:cs="Times New Roman"/>
          <w:bCs/>
          <w:kern w:val="44"/>
          <w:sz w:val="24"/>
          <w:szCs w:val="24"/>
        </w:rPr>
      </w:pPr>
      <w:r>
        <w:rPr>
          <w:rFonts w:hint="default" w:ascii="Times New Roman" w:hAnsi="Times New Roman" w:eastAsia="黑体" w:cs="Times New Roman"/>
          <w:bCs/>
          <w:kern w:val="44"/>
          <w:sz w:val="24"/>
          <w:szCs w:val="24"/>
        </w:rPr>
        <w:t>五、与现行的法律法规和强制性国家标准的关系</w:t>
      </w:r>
    </w:p>
    <w:p>
      <w:pPr>
        <w:spacing w:line="360" w:lineRule="auto"/>
        <w:ind w:firstLine="420"/>
        <w:rPr>
          <w:rFonts w:hint="default" w:ascii="Times New Roman" w:hAnsi="Times New Roman" w:cs="Times New Roman"/>
          <w:kern w:val="2"/>
          <w:sz w:val="24"/>
          <w:szCs w:val="24"/>
        </w:rPr>
      </w:pPr>
      <w:r>
        <w:rPr>
          <w:rFonts w:hint="default" w:ascii="Times New Roman" w:hAnsi="Times New Roman" w:cs="Times New Roman"/>
          <w:kern w:val="2"/>
          <w:sz w:val="24"/>
          <w:szCs w:val="24"/>
        </w:rPr>
        <w:t>本标准在起草过程中，对比了《国有资产管理办法》、《农村集体经济组织会计制度》等相关政策，并于先行法律和部门规章相协调。</w:t>
      </w:r>
    </w:p>
    <w:p>
      <w:pPr>
        <w:spacing w:line="360" w:lineRule="auto"/>
        <w:ind w:firstLine="480" w:firstLineChars="200"/>
        <w:rPr>
          <w:rFonts w:hint="default" w:ascii="Times New Roman" w:hAnsi="Times New Roman" w:eastAsia="黑体" w:cs="Times New Roman"/>
          <w:bCs/>
          <w:kern w:val="44"/>
          <w:sz w:val="24"/>
          <w:szCs w:val="24"/>
        </w:rPr>
      </w:pPr>
      <w:r>
        <w:rPr>
          <w:rFonts w:hint="default" w:ascii="Times New Roman" w:hAnsi="Times New Roman" w:eastAsia="黑体" w:cs="Times New Roman"/>
          <w:bCs/>
          <w:kern w:val="44"/>
          <w:sz w:val="24"/>
          <w:szCs w:val="24"/>
        </w:rPr>
        <w:t>六、重大分歧意见的处理经过和依据</w:t>
      </w:r>
    </w:p>
    <w:p>
      <w:pPr>
        <w:pStyle w:val="17"/>
        <w:ind w:firstLine="480"/>
        <w:rPr>
          <w:rFonts w:hint="default" w:ascii="Times New Roman" w:hAnsi="Times New Roman" w:cs="Times New Roman"/>
        </w:rPr>
      </w:pPr>
      <w:r>
        <w:rPr>
          <w:rFonts w:hint="default" w:ascii="Times New Roman" w:hAnsi="Times New Roman" w:cs="Times New Roman"/>
        </w:rPr>
        <w:t>本文件在起草编写过程中，标准编制组广泛征求了文件涉及各级农业农村部门等单位专家的意见，在意见征求及处理过程中，未出现重大的分歧意见。</w:t>
      </w:r>
    </w:p>
    <w:p>
      <w:pPr>
        <w:spacing w:line="360" w:lineRule="auto"/>
        <w:ind w:firstLine="480" w:firstLineChars="200"/>
        <w:rPr>
          <w:rFonts w:hint="default" w:ascii="Times New Roman" w:hAnsi="Times New Roman" w:eastAsia="黑体" w:cs="Times New Roman"/>
          <w:bCs/>
          <w:kern w:val="44"/>
          <w:sz w:val="24"/>
          <w:szCs w:val="24"/>
        </w:rPr>
      </w:pPr>
      <w:r>
        <w:rPr>
          <w:rFonts w:hint="default" w:ascii="Times New Roman" w:hAnsi="Times New Roman" w:eastAsia="黑体" w:cs="Times New Roman"/>
          <w:bCs/>
          <w:kern w:val="44"/>
          <w:sz w:val="24"/>
          <w:szCs w:val="24"/>
        </w:rPr>
        <w:t>七、标准作为强制性或推荐性标准的建议</w:t>
      </w:r>
    </w:p>
    <w:p>
      <w:pPr>
        <w:spacing w:line="360" w:lineRule="auto"/>
        <w:ind w:firstLine="420"/>
        <w:rPr>
          <w:rFonts w:hint="default" w:ascii="Times New Roman" w:hAnsi="Times New Roman" w:cs="Times New Roman" w:eastAsiaTheme="minorEastAsia"/>
          <w:kern w:val="2"/>
          <w:sz w:val="24"/>
          <w:szCs w:val="24"/>
          <w:lang w:eastAsia="zh-CN"/>
        </w:rPr>
      </w:pPr>
      <w:r>
        <w:rPr>
          <w:rFonts w:hint="default" w:ascii="Times New Roman" w:hAnsi="Times New Roman" w:cs="Times New Roman"/>
          <w:kern w:val="2"/>
          <w:sz w:val="24"/>
          <w:szCs w:val="24"/>
        </w:rPr>
        <w:t>建议在本标准通过审定后，作为推荐性农业行业标准发布、实施</w:t>
      </w:r>
      <w:r>
        <w:rPr>
          <w:rFonts w:hint="default" w:ascii="Times New Roman" w:hAnsi="Times New Roman" w:cs="Times New Roman"/>
          <w:kern w:val="2"/>
          <w:sz w:val="24"/>
          <w:szCs w:val="24"/>
          <w:lang w:eastAsia="zh-CN"/>
        </w:rPr>
        <w:t>。</w:t>
      </w:r>
    </w:p>
    <w:p>
      <w:pPr>
        <w:spacing w:line="360" w:lineRule="auto"/>
        <w:ind w:firstLine="480" w:firstLineChars="200"/>
        <w:rPr>
          <w:rFonts w:hint="default" w:ascii="Times New Roman" w:hAnsi="Times New Roman" w:eastAsia="黑体" w:cs="Times New Roman"/>
          <w:bCs/>
          <w:kern w:val="44"/>
          <w:sz w:val="24"/>
          <w:szCs w:val="24"/>
        </w:rPr>
      </w:pPr>
      <w:r>
        <w:rPr>
          <w:rFonts w:hint="default" w:ascii="Times New Roman" w:hAnsi="Times New Roman" w:eastAsia="黑体" w:cs="Times New Roman"/>
          <w:bCs/>
          <w:kern w:val="44"/>
          <w:sz w:val="24"/>
          <w:szCs w:val="24"/>
        </w:rPr>
        <w:t>八、贯彻标准的要求和措施建议（包括组织实施、技术措施、过渡办法等）</w:t>
      </w:r>
    </w:p>
    <w:p>
      <w:pPr>
        <w:pStyle w:val="17"/>
        <w:ind w:firstLine="480"/>
        <w:rPr>
          <w:rFonts w:hint="default" w:ascii="Times New Roman" w:hAnsi="Times New Roman" w:cs="Times New Roman"/>
        </w:rPr>
      </w:pPr>
      <w:r>
        <w:rPr>
          <w:rFonts w:hint="default" w:ascii="Times New Roman" w:hAnsi="Times New Roman" w:cs="Times New Roman"/>
        </w:rPr>
        <w:t>本文件制定的目的是建立科学合理的农村集体资产代码与分类标准，为农村集体资产监管相关工作提供依据。本文件颁布实施后，标准编制组将在农业农村部及相关单位的组织协调下，以标准起草组成员为主，成立标准宣贯小组。以标准宣贯小组为单位，组织编写标准宣贯材料，并组织开展标准宣贯培训工作。</w:t>
      </w:r>
    </w:p>
    <w:p>
      <w:pPr>
        <w:pStyle w:val="17"/>
        <w:ind w:firstLine="480"/>
        <w:rPr>
          <w:rFonts w:hint="default" w:ascii="Times New Roman" w:hAnsi="Times New Roman" w:cs="Times New Roman"/>
        </w:rPr>
      </w:pPr>
      <w:r>
        <w:rPr>
          <w:rFonts w:hint="default" w:ascii="Times New Roman" w:hAnsi="Times New Roman" w:cs="Times New Roman"/>
        </w:rPr>
        <w:t>为发挥本文件的作用，建议今后有关国家标准、行业标准制修订时，认真做好与本文件之间的协调。</w:t>
      </w:r>
    </w:p>
    <w:p>
      <w:pPr>
        <w:spacing w:line="360" w:lineRule="auto"/>
        <w:ind w:firstLine="480" w:firstLineChars="200"/>
        <w:rPr>
          <w:rFonts w:hint="default" w:ascii="Times New Roman" w:hAnsi="Times New Roman" w:eastAsia="黑体" w:cs="Times New Roman"/>
          <w:bCs/>
          <w:kern w:val="44"/>
          <w:sz w:val="24"/>
          <w:szCs w:val="24"/>
        </w:rPr>
      </w:pPr>
      <w:r>
        <w:rPr>
          <w:rFonts w:hint="default" w:ascii="Times New Roman" w:hAnsi="Times New Roman" w:eastAsia="黑体" w:cs="Times New Roman"/>
          <w:bCs/>
          <w:kern w:val="44"/>
          <w:sz w:val="24"/>
          <w:szCs w:val="24"/>
        </w:rPr>
        <w:t>九、废止现行有关标准的建议</w:t>
      </w:r>
    </w:p>
    <w:p>
      <w:pPr>
        <w:pStyle w:val="17"/>
        <w:ind w:firstLine="480"/>
        <w:rPr>
          <w:rFonts w:hint="default" w:ascii="Times New Roman" w:hAnsi="Times New Roman" w:cs="Times New Roman"/>
          <w:kern w:val="2"/>
          <w:szCs w:val="24"/>
        </w:rPr>
      </w:pPr>
      <w:r>
        <w:rPr>
          <w:rFonts w:hint="default" w:ascii="Times New Roman" w:hAnsi="Times New Roman" w:cs="Times New Roman"/>
        </w:rPr>
        <w:t>本文件作为首次制定，不存在需废止的相关现行标准。</w:t>
      </w:r>
    </w:p>
    <w:p>
      <w:pPr>
        <w:spacing w:line="360" w:lineRule="auto"/>
        <w:ind w:firstLine="480" w:firstLineChars="200"/>
        <w:rPr>
          <w:rFonts w:hint="default" w:ascii="Times New Roman" w:hAnsi="Times New Roman" w:eastAsia="黑体" w:cs="Times New Roman"/>
          <w:bCs/>
          <w:kern w:val="44"/>
          <w:sz w:val="24"/>
          <w:szCs w:val="24"/>
        </w:rPr>
      </w:pPr>
      <w:r>
        <w:rPr>
          <w:rFonts w:hint="default" w:ascii="Times New Roman" w:hAnsi="Times New Roman" w:eastAsia="黑体" w:cs="Times New Roman"/>
          <w:bCs/>
          <w:kern w:val="44"/>
          <w:sz w:val="24"/>
          <w:szCs w:val="24"/>
        </w:rPr>
        <w:t>十、其他应予说明的事项</w:t>
      </w:r>
    </w:p>
    <w:p>
      <w:pPr>
        <w:spacing w:line="360" w:lineRule="auto"/>
        <w:ind w:firstLine="420"/>
        <w:rPr>
          <w:rFonts w:hint="default" w:ascii="Times New Roman" w:hAnsi="Times New Roman" w:cs="Times New Roman"/>
          <w:kern w:val="2"/>
          <w:sz w:val="24"/>
          <w:szCs w:val="24"/>
        </w:rPr>
      </w:pPr>
      <w:r>
        <w:rPr>
          <w:rFonts w:hint="default" w:ascii="Times New Roman" w:hAnsi="Times New Roman" w:cs="Times New Roman"/>
          <w:kern w:val="2"/>
          <w:sz w:val="24"/>
          <w:szCs w:val="24"/>
        </w:rPr>
        <w:t>无。</w:t>
      </w:r>
    </w:p>
    <w:sectPr>
      <w:footerReference r:id="rId3" w:type="default"/>
      <w:pgSz w:w="11905" w:h="16840" w:orient="landscape"/>
      <w:pgMar w:top="1440" w:right="896" w:bottom="1440" w:left="89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B1DB2"/>
    <w:multiLevelType w:val="singleLevel"/>
    <w:tmpl w:val="E99B1DB2"/>
    <w:lvl w:ilvl="0" w:tentative="0">
      <w:start w:val="2"/>
      <w:numFmt w:val="decimal"/>
      <w:suff w:val="space"/>
      <w:lvlText w:val="%1."/>
      <w:lvlJc w:val="left"/>
    </w:lvl>
  </w:abstractNum>
  <w:abstractNum w:abstractNumId="1">
    <w:nsid w:val="11B75698"/>
    <w:multiLevelType w:val="multilevel"/>
    <w:tmpl w:val="11B7569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57C2AF5"/>
    <w:multiLevelType w:val="multilevel"/>
    <w:tmpl w:val="557C2AF5"/>
    <w:lvl w:ilvl="0" w:tentative="0">
      <w:start w:val="1"/>
      <w:numFmt w:val="decimal"/>
      <w:pStyle w:val="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ZmZlZmIzOTJmZjg2NmQwYmUzYTNiMDFjZWRmMzcifQ=="/>
  </w:docVars>
  <w:rsids>
    <w:rsidRoot w:val="007F18B9"/>
    <w:rsid w:val="00006D1F"/>
    <w:rsid w:val="00074187"/>
    <w:rsid w:val="00085878"/>
    <w:rsid w:val="000C4EB8"/>
    <w:rsid w:val="000E05B6"/>
    <w:rsid w:val="00101484"/>
    <w:rsid w:val="00142AD0"/>
    <w:rsid w:val="0017345B"/>
    <w:rsid w:val="00194686"/>
    <w:rsid w:val="001A7E64"/>
    <w:rsid w:val="001D1C4C"/>
    <w:rsid w:val="00206AAE"/>
    <w:rsid w:val="00215B8E"/>
    <w:rsid w:val="00245089"/>
    <w:rsid w:val="00250957"/>
    <w:rsid w:val="00251425"/>
    <w:rsid w:val="00267202"/>
    <w:rsid w:val="0027029E"/>
    <w:rsid w:val="002A5568"/>
    <w:rsid w:val="002F0E15"/>
    <w:rsid w:val="0030310A"/>
    <w:rsid w:val="00330620"/>
    <w:rsid w:val="00333A3E"/>
    <w:rsid w:val="00335097"/>
    <w:rsid w:val="00350CFE"/>
    <w:rsid w:val="0038328B"/>
    <w:rsid w:val="00384A42"/>
    <w:rsid w:val="00390FD2"/>
    <w:rsid w:val="003A0AFC"/>
    <w:rsid w:val="003C2303"/>
    <w:rsid w:val="003F5EB3"/>
    <w:rsid w:val="00405F8C"/>
    <w:rsid w:val="0041086B"/>
    <w:rsid w:val="00475684"/>
    <w:rsid w:val="0047676E"/>
    <w:rsid w:val="004B6170"/>
    <w:rsid w:val="004D18FE"/>
    <w:rsid w:val="00504505"/>
    <w:rsid w:val="00511FD6"/>
    <w:rsid w:val="00562610"/>
    <w:rsid w:val="0058142F"/>
    <w:rsid w:val="005A1D65"/>
    <w:rsid w:val="005A63CD"/>
    <w:rsid w:val="00662488"/>
    <w:rsid w:val="0068744D"/>
    <w:rsid w:val="006A2B73"/>
    <w:rsid w:val="00715C9C"/>
    <w:rsid w:val="007265F4"/>
    <w:rsid w:val="00751982"/>
    <w:rsid w:val="007730BF"/>
    <w:rsid w:val="00775278"/>
    <w:rsid w:val="007850BD"/>
    <w:rsid w:val="007A44C9"/>
    <w:rsid w:val="007C1806"/>
    <w:rsid w:val="007F18B9"/>
    <w:rsid w:val="007F7484"/>
    <w:rsid w:val="0080411B"/>
    <w:rsid w:val="00821E25"/>
    <w:rsid w:val="00826DF8"/>
    <w:rsid w:val="008323DB"/>
    <w:rsid w:val="008725D3"/>
    <w:rsid w:val="00876EEE"/>
    <w:rsid w:val="008B7921"/>
    <w:rsid w:val="008C63BD"/>
    <w:rsid w:val="00985C5F"/>
    <w:rsid w:val="00997E5A"/>
    <w:rsid w:val="009A155D"/>
    <w:rsid w:val="009D2349"/>
    <w:rsid w:val="00A11BB8"/>
    <w:rsid w:val="00A16DA8"/>
    <w:rsid w:val="00A4344B"/>
    <w:rsid w:val="00A9661B"/>
    <w:rsid w:val="00B01396"/>
    <w:rsid w:val="00B23023"/>
    <w:rsid w:val="00B303AE"/>
    <w:rsid w:val="00B43301"/>
    <w:rsid w:val="00BC1ACB"/>
    <w:rsid w:val="00BF7E8F"/>
    <w:rsid w:val="00C202E3"/>
    <w:rsid w:val="00C222B1"/>
    <w:rsid w:val="00C27AEA"/>
    <w:rsid w:val="00C61AA4"/>
    <w:rsid w:val="00C861F5"/>
    <w:rsid w:val="00C92AC5"/>
    <w:rsid w:val="00CA5567"/>
    <w:rsid w:val="00D32DB9"/>
    <w:rsid w:val="00D746D8"/>
    <w:rsid w:val="00D90C1D"/>
    <w:rsid w:val="00DB1DDB"/>
    <w:rsid w:val="00DB4950"/>
    <w:rsid w:val="00DF271B"/>
    <w:rsid w:val="00E1529A"/>
    <w:rsid w:val="00E245B2"/>
    <w:rsid w:val="00E46178"/>
    <w:rsid w:val="00E64972"/>
    <w:rsid w:val="00EC0939"/>
    <w:rsid w:val="00EC215E"/>
    <w:rsid w:val="00EC5D1F"/>
    <w:rsid w:val="00F27A64"/>
    <w:rsid w:val="00F348D8"/>
    <w:rsid w:val="00F43066"/>
    <w:rsid w:val="00F43DBE"/>
    <w:rsid w:val="00FB7236"/>
    <w:rsid w:val="00FC52BB"/>
    <w:rsid w:val="037D0632"/>
    <w:rsid w:val="06B34DD3"/>
    <w:rsid w:val="076C05C3"/>
    <w:rsid w:val="0F3575B9"/>
    <w:rsid w:val="10A77470"/>
    <w:rsid w:val="16C136E5"/>
    <w:rsid w:val="1E7F4A76"/>
    <w:rsid w:val="203B62B7"/>
    <w:rsid w:val="247534F6"/>
    <w:rsid w:val="2C814941"/>
    <w:rsid w:val="3B554279"/>
    <w:rsid w:val="3CBE0156"/>
    <w:rsid w:val="3F1C1EA3"/>
    <w:rsid w:val="4B2D66C7"/>
    <w:rsid w:val="597935DC"/>
    <w:rsid w:val="611B7B30"/>
    <w:rsid w:val="622E4310"/>
    <w:rsid w:val="67D676AA"/>
    <w:rsid w:val="6B3D2FF0"/>
    <w:rsid w:val="6B8A3CAA"/>
    <w:rsid w:val="6C425636"/>
    <w:rsid w:val="6CAA6A7C"/>
    <w:rsid w:val="6D0462C9"/>
    <w:rsid w:val="6FB91CCE"/>
    <w:rsid w:val="721C4064"/>
    <w:rsid w:val="72E11E27"/>
    <w:rsid w:val="735B50E9"/>
    <w:rsid w:val="77DE0B76"/>
    <w:rsid w:val="7CF3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semiHidden/>
    <w:unhideWhenUsed/>
    <w:qFormat/>
    <w:uiPriority w:val="99"/>
    <w:pPr>
      <w:spacing w:after="120"/>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spacing w:after="0" w:line="600" w:lineRule="exact"/>
      <w:ind w:left="0" w:leftChars="0" w:firstLine="200" w:firstLineChars="200"/>
    </w:pPr>
    <w:rPr>
      <w:rFonts w:ascii="仿宋_GB2312" w:hAnsi="仿宋_GB2312" w:eastAsia="仿宋_GB2312" w:cs="Times New Roman"/>
      <w:sz w:val="30"/>
      <w:szCs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sz w:val="18"/>
      <w:szCs w:val="18"/>
    </w:rPr>
  </w:style>
  <w:style w:type="character" w:customStyle="1" w:styleId="11">
    <w:name w:val="页脚 字符"/>
    <w:basedOn w:val="9"/>
    <w:link w:val="4"/>
    <w:qFormat/>
    <w:uiPriority w:val="0"/>
    <w:rPr>
      <w:sz w:val="18"/>
      <w:szCs w:val="18"/>
    </w:rPr>
  </w:style>
  <w:style w:type="paragraph" w:customStyle="1" w:styleId="12">
    <w:name w:val="表格"/>
    <w:basedOn w:val="1"/>
    <w:link w:val="13"/>
    <w:qFormat/>
    <w:uiPriority w:val="0"/>
    <w:pPr>
      <w:spacing w:line="360" w:lineRule="auto"/>
    </w:pPr>
    <w:rPr>
      <w:rFonts w:asciiTheme="minorEastAsia" w:hAnsiTheme="minorEastAsia"/>
      <w:kern w:val="2"/>
      <w:sz w:val="24"/>
      <w:szCs w:val="24"/>
    </w:rPr>
  </w:style>
  <w:style w:type="character" w:customStyle="1" w:styleId="13">
    <w:name w:val="表格 字符"/>
    <w:basedOn w:val="9"/>
    <w:link w:val="12"/>
    <w:qFormat/>
    <w:uiPriority w:val="0"/>
    <w:rPr>
      <w:rFonts w:asciiTheme="minorEastAsia" w:hAnsiTheme="minorEastAsia"/>
      <w:kern w:val="2"/>
      <w:sz w:val="24"/>
      <w:szCs w:val="24"/>
    </w:r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hAnsi="Times New Roman" w:eastAsia="宋体" w:cs="Times New Roman"/>
      <w:sz w:val="21"/>
    </w:rPr>
  </w:style>
  <w:style w:type="paragraph" w:styleId="16">
    <w:name w:val="List Paragraph"/>
    <w:basedOn w:val="1"/>
    <w:qFormat/>
    <w:uiPriority w:val="99"/>
    <w:pPr>
      <w:ind w:firstLine="420" w:firstLineChars="200"/>
    </w:pPr>
  </w:style>
  <w:style w:type="paragraph" w:customStyle="1" w:styleId="17">
    <w:name w:val="段"/>
    <w:link w:val="18"/>
    <w:qFormat/>
    <w:uiPriority w:val="0"/>
    <w:pPr>
      <w:tabs>
        <w:tab w:val="center" w:pos="4201"/>
        <w:tab w:val="right" w:leader="dot" w:pos="9298"/>
      </w:tabs>
      <w:autoSpaceDE w:val="0"/>
      <w:autoSpaceDN w:val="0"/>
      <w:spacing w:line="360" w:lineRule="auto"/>
      <w:ind w:firstLine="200" w:firstLineChars="200"/>
      <w:jc w:val="both"/>
    </w:pPr>
    <w:rPr>
      <w:rFonts w:ascii="宋体" w:hAnsi="Times New Roman" w:eastAsia="宋体" w:cs="Times New Roman"/>
      <w:sz w:val="24"/>
      <w:lang w:val="en-US" w:eastAsia="zh-CN" w:bidi="ar-SA"/>
    </w:rPr>
  </w:style>
  <w:style w:type="character" w:customStyle="1" w:styleId="18">
    <w:name w:val="段 Char"/>
    <w:link w:val="17"/>
    <w:qFormat/>
    <w:uiPriority w:val="0"/>
    <w:rPr>
      <w:rFonts w:ascii="宋体" w:hAnsi="Times New Roman" w:eastAsia="宋体" w:cs="Times New Roman"/>
      <w:sz w:val="24"/>
    </w:rPr>
  </w:style>
  <w:style w:type="paragraph" w:customStyle="1" w:styleId="19">
    <w:name w:val="标准文件_正文图标题"/>
    <w:next w:val="14"/>
    <w:qFormat/>
    <w:uiPriority w:val="0"/>
    <w:pPr>
      <w:numPr>
        <w:ilvl w:val="0"/>
        <w:numId w:val="1"/>
      </w:numPr>
      <w:spacing w:before="50" w:beforeLines="50" w:after="50" w:afterLines="50"/>
      <w:jc w:val="center"/>
    </w:pPr>
    <w:rPr>
      <w:rFonts w:ascii="黑体" w:hAnsi="Times New Roman" w:eastAsia="黑体" w:cs="Times New Roman"/>
      <w:sz w:val="21"/>
      <w:lang w:val="en-US" w:eastAsia="zh-CN" w:bidi="ar-SA"/>
    </w:rPr>
  </w:style>
  <w:style w:type="paragraph" w:customStyle="1" w:styleId="20">
    <w:name w:val="Revision"/>
    <w:hidden/>
    <w:unhideWhenUsed/>
    <w:qFormat/>
    <w:uiPriority w:val="99"/>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4360</Words>
  <Characters>4535</Characters>
  <Lines>43</Lines>
  <Paragraphs>12</Paragraphs>
  <TotalTime>1</TotalTime>
  <ScaleCrop>false</ScaleCrop>
  <LinksUpToDate>false</LinksUpToDate>
  <CharactersWithSpaces>4555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2022-08-08T01:42:00Z</dcterms:created>
  <dc:creator>Apache POI</dc:creator>
  <cp:lastModifiedBy>WPS_1642732348</cp:lastModifiedBy>
  <cp:lastPrinted>2023-09-01T01:04:00Z</cp:lastPrinted>
  <dcterms:modified xsi:type="dcterms:W3CDTF">2023-09-08T00:52:03Z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0CAFF4FCFE0B4E248F43E696109500F5</vt:lpwstr>
  </property>
</Properties>
</file>