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45C2E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0591DF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亲属关系情况说明</w:t>
      </w:r>
    </w:p>
    <w:p w14:paraId="75F79E4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503E30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</w:p>
    <w:p w14:paraId="7495DC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（有/无）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亲属在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农业农村部机关及部属单位中担任处级（四级调研员）及以上职务职级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 w14:paraId="3646CD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（如无则此处不填写）</w:t>
      </w:r>
    </w:p>
    <w:p w14:paraId="1C8EEA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亲属关系包括：</w:t>
      </w:r>
    </w:p>
    <w:p w14:paraId="12808F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（一）夫妻关系；</w:t>
      </w:r>
    </w:p>
    <w:p w14:paraId="5012F2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（二）直系血亲关系，包括祖父母、外祖父母、父母、子女、孙子女、外孙子女；</w:t>
      </w:r>
    </w:p>
    <w:p w14:paraId="5E8D24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（三）三代以内旁系血亲关系，包括叔伯姑舅姨、兄弟姐妹、堂兄弟姐妹、表兄弟姐妹、侄子女、甥子女；</w:t>
      </w:r>
    </w:p>
    <w:p w14:paraId="13C678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（四）近姻亲关系，包括配偶的父母、配偶的兄弟姐妹及其配偶、子女的配偶及子女配偶的父母、三代以内旁系血亲的配偶；</w:t>
      </w:r>
    </w:p>
    <w:p w14:paraId="03577B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（五）其他亲属关系，包括养父母子女、形成抚养关系的继父母子女及由此形成的直系血亲、三代以内旁系血亲和近姻亲关系。</w:t>
      </w:r>
    </w:p>
    <w:p w14:paraId="69F1E7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392DD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签字：           </w:t>
      </w:r>
    </w:p>
    <w:p w14:paraId="2A66773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2CAB"/>
    <w:rsid w:val="3D213834"/>
    <w:rsid w:val="76D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104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2025-04-14T08:16:00Z</dcterms:created>
  <dc:creator>子夕之</dc:creator>
  <cp:lastModifiedBy>子夕之</cp:lastModifiedBy>
  <cp:lastPrinted>2025-04-15T00:31:04Z</cp:lastPrinted>
  <dcterms:modified xsi:type="dcterms:W3CDTF">2025-04-15T02:58:27Z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E7F5D72810C14CF0981C3124C82D238B_11</vt:lpwstr>
  </property>
  <property fmtid="{D5CDD505-2E9C-101B-9397-08002B2CF9AE}" pid="4" name="KSOTemplateDocerSaveRecord">
    <vt:lpwstr>eyJoZGlkIjoiNDZmZWYxY2NlMGI1MWYyY2M2MDliYWMwYmI1MzI0ZTIiLCJ1c2VySWQiOiI3MDUxMTU2MjcifQ==</vt:lpwstr>
  </property>
</Properties>
</file>